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34" w:rsidRDefault="00185E34" w:rsidP="003A31C2">
      <w:pPr>
        <w:spacing w:after="0"/>
        <w:ind w:left="426" w:hanging="426"/>
        <w:jc w:val="center"/>
        <w:rPr>
          <w:rFonts w:ascii="Tw Cen MT" w:hAnsi="Tw Cen MT"/>
          <w:b/>
          <w:sz w:val="36"/>
          <w:szCs w:val="36"/>
        </w:rPr>
      </w:pPr>
      <w:bookmarkStart w:id="0" w:name="_GoBack"/>
      <w:bookmarkEnd w:id="0"/>
    </w:p>
    <w:p w:rsidR="00A030D0" w:rsidRDefault="00A030D0" w:rsidP="003A31C2">
      <w:pPr>
        <w:spacing w:after="0"/>
        <w:ind w:left="426" w:hanging="426"/>
        <w:jc w:val="center"/>
        <w:rPr>
          <w:rFonts w:ascii="Tw Cen MT" w:hAnsi="Tw Cen MT"/>
          <w:b/>
          <w:sz w:val="36"/>
          <w:szCs w:val="36"/>
        </w:rPr>
      </w:pPr>
    </w:p>
    <w:p w:rsidR="00840486" w:rsidRPr="003A31C2" w:rsidRDefault="00840486" w:rsidP="003A31C2">
      <w:pPr>
        <w:spacing w:after="0"/>
        <w:ind w:left="426" w:hanging="426"/>
        <w:jc w:val="center"/>
        <w:rPr>
          <w:rFonts w:ascii="Tw Cen MT" w:hAnsi="Tw Cen MT"/>
          <w:b/>
          <w:sz w:val="40"/>
          <w:szCs w:val="36"/>
        </w:rPr>
      </w:pPr>
      <w:r w:rsidRPr="003A31C2">
        <w:rPr>
          <w:rFonts w:ascii="Tw Cen MT" w:hAnsi="Tw Cen MT"/>
          <w:b/>
          <w:sz w:val="40"/>
          <w:szCs w:val="36"/>
        </w:rPr>
        <w:t>RÈGLEMENT COMMUNAL</w:t>
      </w:r>
    </w:p>
    <w:p w:rsidR="00D405EE" w:rsidRPr="003A31C2" w:rsidRDefault="00840486" w:rsidP="003A31C2">
      <w:pPr>
        <w:spacing w:after="0"/>
        <w:ind w:left="426" w:hanging="426"/>
        <w:jc w:val="center"/>
        <w:rPr>
          <w:rFonts w:ascii="Tw Cen MT" w:hAnsi="Tw Cen MT"/>
          <w:b/>
          <w:sz w:val="40"/>
          <w:szCs w:val="36"/>
        </w:rPr>
      </w:pPr>
      <w:r w:rsidRPr="003A31C2">
        <w:rPr>
          <w:rFonts w:ascii="Tw Cen MT" w:hAnsi="Tw Cen MT"/>
          <w:b/>
          <w:sz w:val="40"/>
          <w:szCs w:val="36"/>
        </w:rPr>
        <w:t xml:space="preserve">SUR LE CHAUFFAGE À DISTANCE </w:t>
      </w:r>
    </w:p>
    <w:p w:rsidR="00840486" w:rsidRDefault="00840486" w:rsidP="003A31C2">
      <w:pPr>
        <w:pStyle w:val="Titre1"/>
        <w:spacing w:before="0" w:after="0"/>
        <w:ind w:left="426" w:hanging="426"/>
        <w:contextualSpacing w:val="0"/>
        <w:jc w:val="both"/>
        <w:rPr>
          <w:rFonts w:ascii="Tw Cen MT" w:hAnsi="Tw Cen MT"/>
          <w:sz w:val="36"/>
          <w:szCs w:val="36"/>
        </w:rPr>
      </w:pPr>
    </w:p>
    <w:p w:rsidR="00840486" w:rsidRDefault="00840486" w:rsidP="003A31C2">
      <w:pPr>
        <w:pStyle w:val="Titre1"/>
        <w:spacing w:before="0" w:after="0"/>
        <w:ind w:left="426" w:hanging="426"/>
        <w:contextualSpacing w:val="0"/>
        <w:jc w:val="both"/>
        <w:rPr>
          <w:rFonts w:ascii="Tw Cen MT" w:hAnsi="Tw Cen MT"/>
          <w:sz w:val="36"/>
          <w:szCs w:val="36"/>
        </w:rPr>
      </w:pPr>
    </w:p>
    <w:p w:rsidR="00840486" w:rsidRDefault="00D405EE" w:rsidP="003A31C2">
      <w:pPr>
        <w:pStyle w:val="Titre1"/>
        <w:spacing w:before="0" w:after="0"/>
        <w:contextualSpacing w:val="0"/>
        <w:rPr>
          <w:rFonts w:ascii="Tw Cen MT" w:hAnsi="Tw Cen MT"/>
          <w:sz w:val="28"/>
          <w:szCs w:val="28"/>
        </w:rPr>
      </w:pPr>
      <w:r w:rsidRPr="00840486">
        <w:rPr>
          <w:rFonts w:ascii="Tw Cen MT" w:hAnsi="Tw Cen MT"/>
          <w:sz w:val="28"/>
          <w:szCs w:val="28"/>
        </w:rPr>
        <w:t>A</w:t>
      </w:r>
      <w:r w:rsidR="00840486">
        <w:rPr>
          <w:rFonts w:ascii="Tw Cen MT" w:hAnsi="Tw Cen MT"/>
          <w:sz w:val="28"/>
          <w:szCs w:val="28"/>
        </w:rPr>
        <w:t xml:space="preserve">RTICLE </w:t>
      </w:r>
      <w:r w:rsidRPr="00840486">
        <w:rPr>
          <w:rFonts w:ascii="Tw Cen MT" w:hAnsi="Tw Cen MT"/>
          <w:sz w:val="28"/>
          <w:szCs w:val="28"/>
        </w:rPr>
        <w:t>1</w:t>
      </w:r>
    </w:p>
    <w:p w:rsidR="00D405EE" w:rsidRDefault="00840486" w:rsidP="003A31C2">
      <w:pPr>
        <w:pStyle w:val="Titre1"/>
        <w:spacing w:before="0" w:after="0"/>
        <w:contextualSpacing w:val="0"/>
        <w:rPr>
          <w:rFonts w:ascii="Tw Cen MT" w:hAnsi="Tw Cen MT"/>
        </w:rPr>
      </w:pPr>
      <w:r>
        <w:rPr>
          <w:rFonts w:ascii="Tw Cen MT" w:hAnsi="Tw Cen MT"/>
        </w:rPr>
        <w:t>BASES JURIDIQUES DES RELATIONS DE FOURNISSEUR À PRENEUR</w:t>
      </w:r>
    </w:p>
    <w:p w:rsidR="00840486" w:rsidRPr="00840486" w:rsidRDefault="00840486" w:rsidP="003A31C2">
      <w:pPr>
        <w:spacing w:after="0"/>
      </w:pPr>
    </w:p>
    <w:p w:rsidR="00D405EE" w:rsidRPr="00F53274" w:rsidRDefault="00D405EE" w:rsidP="003A31C2">
      <w:pPr>
        <w:pStyle w:val="Paragraphedeliste"/>
        <w:numPr>
          <w:ilvl w:val="0"/>
          <w:numId w:val="20"/>
        </w:numPr>
        <w:spacing w:after="0"/>
        <w:ind w:left="284" w:hanging="284"/>
        <w:contextualSpacing w:val="0"/>
        <w:rPr>
          <w:rFonts w:ascii="Tw Cen MT" w:hAnsi="Tw Cen MT"/>
          <w:sz w:val="24"/>
          <w:szCs w:val="24"/>
        </w:rPr>
      </w:pPr>
      <w:r w:rsidRPr="00F53274">
        <w:rPr>
          <w:rFonts w:ascii="Tw Cen MT" w:hAnsi="Tw Cen MT"/>
          <w:sz w:val="24"/>
          <w:szCs w:val="24"/>
        </w:rPr>
        <w:t>Le présent règlement, les prescriptions qui en découlent et les tarifs en vigueur, constituent les bases juridiques des relations entre la commune d’Orsières, dénommée ci-après : le fournisseur et leurs preneurs de chal</w:t>
      </w:r>
      <w:r w:rsidR="00370325" w:rsidRPr="00F53274">
        <w:rPr>
          <w:rFonts w:ascii="Tw Cen MT" w:hAnsi="Tw Cen MT"/>
          <w:sz w:val="24"/>
          <w:szCs w:val="24"/>
        </w:rPr>
        <w:t>eur.</w:t>
      </w:r>
    </w:p>
    <w:p w:rsidR="00370325" w:rsidRPr="00F53274" w:rsidRDefault="00370325" w:rsidP="003A31C2">
      <w:pPr>
        <w:pStyle w:val="Paragraphedeliste"/>
        <w:spacing w:after="0"/>
        <w:ind w:left="284"/>
        <w:contextualSpacing w:val="0"/>
        <w:rPr>
          <w:rFonts w:ascii="Tw Cen MT" w:hAnsi="Tw Cen MT"/>
          <w:sz w:val="24"/>
          <w:szCs w:val="24"/>
        </w:rPr>
      </w:pPr>
      <w:r w:rsidRPr="00F53274">
        <w:rPr>
          <w:rFonts w:ascii="Tw Cen MT" w:hAnsi="Tw Cen MT"/>
          <w:sz w:val="24"/>
          <w:szCs w:val="24"/>
        </w:rPr>
        <w:t>Les modalités de raccordement au réseau de chauffage à distance, ainsi que les conditions de prélèvement et d’utilisation de cette chaleur par le preneur de chaleur sont également définies dans le présent règlement.</w:t>
      </w:r>
    </w:p>
    <w:p w:rsidR="00C56937" w:rsidRPr="00F53274" w:rsidRDefault="00370325" w:rsidP="003A31C2">
      <w:pPr>
        <w:pStyle w:val="Paragraphedeliste"/>
        <w:spacing w:after="0"/>
        <w:ind w:left="284"/>
        <w:contextualSpacing w:val="0"/>
        <w:rPr>
          <w:rFonts w:ascii="Tw Cen MT" w:hAnsi="Tw Cen MT"/>
          <w:sz w:val="24"/>
          <w:szCs w:val="24"/>
        </w:rPr>
      </w:pPr>
      <w:r w:rsidRPr="00F53274">
        <w:rPr>
          <w:rFonts w:ascii="Tw Cen MT" w:hAnsi="Tw Cen MT"/>
          <w:sz w:val="24"/>
          <w:szCs w:val="24"/>
        </w:rPr>
        <w:t>Le fait de se raccorder au réseau de chauffage à distance implique l’acceptation du présent règlement, ainsi que des prescriptions et des tarifs en vigueur. Tout preneur de chaleur reçoit un exemplaire du présent règlement et des tarifs qui le concerne</w:t>
      </w:r>
      <w:r w:rsidR="00953885">
        <w:rPr>
          <w:rFonts w:ascii="Tw Cen MT" w:hAnsi="Tw Cen MT"/>
          <w:sz w:val="24"/>
          <w:szCs w:val="24"/>
        </w:rPr>
        <w:t>nt</w:t>
      </w:r>
      <w:r w:rsidRPr="00F53274">
        <w:rPr>
          <w:rFonts w:ascii="Tw Cen MT" w:hAnsi="Tw Cen MT"/>
          <w:sz w:val="24"/>
          <w:szCs w:val="24"/>
        </w:rPr>
        <w:t>.</w:t>
      </w:r>
    </w:p>
    <w:p w:rsidR="00C56937" w:rsidRPr="00F53274" w:rsidRDefault="00DC4C5D" w:rsidP="003A31C2">
      <w:pPr>
        <w:pStyle w:val="Paragraphedeliste"/>
        <w:spacing w:after="0"/>
        <w:ind w:left="284"/>
        <w:contextualSpacing w:val="0"/>
        <w:rPr>
          <w:rFonts w:ascii="Tw Cen MT" w:hAnsi="Tw Cen MT"/>
          <w:sz w:val="24"/>
          <w:szCs w:val="24"/>
        </w:rPr>
      </w:pPr>
      <w:r w:rsidRPr="00F53274">
        <w:rPr>
          <w:rFonts w:ascii="Tw Cen MT" w:hAnsi="Tw Cen MT"/>
          <w:sz w:val="24"/>
          <w:szCs w:val="24"/>
        </w:rPr>
        <w:t xml:space="preserve">Les dispositions ci-après sont applicables sans préjudice des lois fédérales et cantonales et de leurs règlements d’application. </w:t>
      </w:r>
    </w:p>
    <w:p w:rsidR="007E32F5" w:rsidRPr="00F53274" w:rsidRDefault="007E32F5" w:rsidP="003A31C2">
      <w:pPr>
        <w:pStyle w:val="Paragraphedeliste"/>
        <w:spacing w:after="0"/>
        <w:ind w:left="426" w:hanging="426"/>
        <w:contextualSpacing w:val="0"/>
        <w:rPr>
          <w:rFonts w:ascii="Tw Cen MT" w:hAnsi="Tw Cen MT"/>
          <w:sz w:val="24"/>
          <w:szCs w:val="24"/>
        </w:rPr>
      </w:pPr>
    </w:p>
    <w:p w:rsidR="00931248" w:rsidRPr="00F53274" w:rsidRDefault="00370325" w:rsidP="003A31C2">
      <w:pPr>
        <w:pStyle w:val="Paragraphedeliste"/>
        <w:numPr>
          <w:ilvl w:val="0"/>
          <w:numId w:val="20"/>
        </w:numPr>
        <w:spacing w:after="0"/>
        <w:ind w:left="284" w:hanging="284"/>
        <w:contextualSpacing w:val="0"/>
        <w:rPr>
          <w:rFonts w:ascii="Tw Cen MT" w:hAnsi="Tw Cen MT"/>
          <w:sz w:val="24"/>
          <w:szCs w:val="24"/>
        </w:rPr>
      </w:pPr>
      <w:r w:rsidRPr="00F53274">
        <w:rPr>
          <w:rFonts w:ascii="Tw Cen MT" w:hAnsi="Tw Cen MT"/>
          <w:sz w:val="24"/>
          <w:szCs w:val="24"/>
        </w:rPr>
        <w:t>Exceptionnellement, dans certains cas particuliers</w:t>
      </w:r>
      <w:r w:rsidR="00931248" w:rsidRPr="00F53274">
        <w:rPr>
          <w:rFonts w:ascii="Tw Cen MT" w:hAnsi="Tw Cen MT"/>
          <w:sz w:val="24"/>
          <w:szCs w:val="24"/>
        </w:rPr>
        <w:t>, notamment lorsqu’il s’agit de fourniture de chaleur à de gros preneur</w:t>
      </w:r>
      <w:r w:rsidR="00953885">
        <w:rPr>
          <w:rFonts w:ascii="Tw Cen MT" w:hAnsi="Tw Cen MT"/>
          <w:sz w:val="24"/>
          <w:szCs w:val="24"/>
        </w:rPr>
        <w:t>s</w:t>
      </w:r>
      <w:r w:rsidR="00931248" w:rsidRPr="00F53274">
        <w:rPr>
          <w:rFonts w:ascii="Tw Cen MT" w:hAnsi="Tw Cen MT"/>
          <w:sz w:val="24"/>
          <w:szCs w:val="24"/>
        </w:rPr>
        <w:t xml:space="preserve"> de chaleur, de raccordements provisoires, etc. le fournisseur peut édicter des conditions spéciales de raccordement et conclure des </w:t>
      </w:r>
      <w:r w:rsidR="00F1109E" w:rsidRPr="00F53274">
        <w:rPr>
          <w:rFonts w:ascii="Tw Cen MT" w:hAnsi="Tw Cen MT"/>
          <w:sz w:val="24"/>
          <w:szCs w:val="24"/>
        </w:rPr>
        <w:t>abonnements</w:t>
      </w:r>
      <w:r w:rsidR="00931248" w:rsidRPr="00F53274">
        <w:rPr>
          <w:rFonts w:ascii="Tw Cen MT" w:hAnsi="Tw Cen MT"/>
          <w:sz w:val="24"/>
          <w:szCs w:val="24"/>
        </w:rPr>
        <w:t xml:space="preserve"> particuliers de fourniture dérogeant au présent règlement et aux prescriptions et tarifs généraux.</w:t>
      </w:r>
    </w:p>
    <w:p w:rsidR="00270849" w:rsidRDefault="00270849" w:rsidP="003A31C2">
      <w:pPr>
        <w:pStyle w:val="Titre1"/>
        <w:spacing w:before="0" w:after="0"/>
        <w:ind w:left="426" w:hanging="426"/>
        <w:contextualSpacing w:val="0"/>
        <w:rPr>
          <w:rFonts w:ascii="Tw Cen MT" w:hAnsi="Tw Cen MT"/>
        </w:rPr>
      </w:pPr>
    </w:p>
    <w:p w:rsidR="00F53274" w:rsidRPr="00F53274" w:rsidRDefault="00F53274" w:rsidP="003A31C2">
      <w:pPr>
        <w:pStyle w:val="Paragraphedeliste"/>
        <w:spacing w:after="0"/>
        <w:ind w:left="426" w:hanging="426"/>
        <w:rPr>
          <w:rFonts w:ascii="Tw Cen MT" w:hAnsi="Tw Cen MT"/>
          <w:sz w:val="24"/>
          <w:szCs w:val="24"/>
        </w:rPr>
      </w:pPr>
    </w:p>
    <w:p w:rsidR="00F53274" w:rsidRPr="00840486" w:rsidRDefault="00840486" w:rsidP="003A31C2">
      <w:pPr>
        <w:spacing w:after="0"/>
        <w:ind w:left="426" w:hanging="426"/>
        <w:jc w:val="center"/>
        <w:rPr>
          <w:rFonts w:ascii="Tw Cen MT" w:hAnsi="Tw Cen MT"/>
          <w:b/>
          <w:sz w:val="28"/>
          <w:szCs w:val="24"/>
        </w:rPr>
      </w:pPr>
      <w:r>
        <w:rPr>
          <w:rFonts w:ascii="Tw Cen MT" w:hAnsi="Tw Cen MT"/>
          <w:b/>
          <w:sz w:val="28"/>
          <w:szCs w:val="24"/>
        </w:rPr>
        <w:t>ARTICLE 2</w:t>
      </w:r>
    </w:p>
    <w:p w:rsidR="00F53274" w:rsidRPr="00840486" w:rsidRDefault="00840486" w:rsidP="003A31C2">
      <w:pPr>
        <w:spacing w:after="0"/>
        <w:ind w:left="425" w:hanging="425"/>
        <w:jc w:val="center"/>
        <w:rPr>
          <w:rFonts w:ascii="Tw Cen MT" w:hAnsi="Tw Cen MT"/>
          <w:b/>
          <w:sz w:val="24"/>
          <w:szCs w:val="24"/>
        </w:rPr>
      </w:pPr>
      <w:r>
        <w:rPr>
          <w:rFonts w:ascii="Tw Cen MT" w:hAnsi="Tw Cen MT"/>
          <w:b/>
          <w:sz w:val="24"/>
          <w:szCs w:val="24"/>
        </w:rPr>
        <w:t xml:space="preserve">PÉRIMÈTRE DE DISTRIBUTION </w:t>
      </w:r>
    </w:p>
    <w:p w:rsidR="00840486" w:rsidRPr="00840486" w:rsidRDefault="00840486" w:rsidP="003A31C2">
      <w:pPr>
        <w:spacing w:after="0"/>
        <w:jc w:val="left"/>
        <w:rPr>
          <w:rFonts w:ascii="Tw Cen MT" w:hAnsi="Tw Cen MT"/>
          <w:sz w:val="24"/>
          <w:szCs w:val="24"/>
        </w:rPr>
      </w:pPr>
    </w:p>
    <w:p w:rsidR="00F53274" w:rsidRPr="00840486" w:rsidRDefault="00F53274" w:rsidP="003A31C2">
      <w:pPr>
        <w:pStyle w:val="Paragraphedeliste"/>
        <w:numPr>
          <w:ilvl w:val="0"/>
          <w:numId w:val="35"/>
        </w:numPr>
        <w:spacing w:after="0"/>
        <w:ind w:left="284" w:hanging="284"/>
        <w:jc w:val="left"/>
        <w:rPr>
          <w:rFonts w:ascii="Tw Cen MT" w:hAnsi="Tw Cen MT"/>
          <w:sz w:val="24"/>
          <w:szCs w:val="24"/>
        </w:rPr>
      </w:pPr>
      <w:r w:rsidRPr="00840486">
        <w:rPr>
          <w:rFonts w:ascii="Tw Cen MT" w:hAnsi="Tw Cen MT"/>
          <w:sz w:val="24"/>
          <w:szCs w:val="24"/>
        </w:rPr>
        <w:t>Le réseau de chauffage à distance s'étend sur le territoire du village d'Orsières.</w:t>
      </w:r>
    </w:p>
    <w:p w:rsidR="00F53274" w:rsidRPr="00840486" w:rsidRDefault="00F53274" w:rsidP="003A31C2">
      <w:pPr>
        <w:spacing w:after="0"/>
        <w:ind w:left="426" w:hanging="426"/>
        <w:rPr>
          <w:rFonts w:ascii="Tw Cen MT" w:hAnsi="Tw Cen MT"/>
          <w:sz w:val="24"/>
          <w:szCs w:val="24"/>
        </w:rPr>
      </w:pPr>
    </w:p>
    <w:p w:rsidR="00F53274" w:rsidRPr="00840486" w:rsidRDefault="00F53274" w:rsidP="003A31C2">
      <w:pPr>
        <w:pStyle w:val="Paragraphedeliste"/>
        <w:numPr>
          <w:ilvl w:val="0"/>
          <w:numId w:val="35"/>
        </w:numPr>
        <w:spacing w:after="0"/>
        <w:ind w:left="284" w:hanging="284"/>
        <w:rPr>
          <w:rFonts w:ascii="Tw Cen MT" w:hAnsi="Tw Cen MT"/>
          <w:sz w:val="24"/>
          <w:szCs w:val="24"/>
        </w:rPr>
      </w:pPr>
      <w:r w:rsidRPr="00840486">
        <w:rPr>
          <w:rFonts w:ascii="Tw Cen MT" w:hAnsi="Tw Cen MT"/>
          <w:sz w:val="24"/>
          <w:szCs w:val="24"/>
        </w:rPr>
        <w:t>Le réseau de chauffage à distance se superpose aux zones à bâtir. Les prescriptions de la zone à bâtir ainsi que les prescriptions définies dans le présent règlement sont applicables au dit réseau.</w:t>
      </w:r>
    </w:p>
    <w:p w:rsidR="00F53274" w:rsidRPr="00840486" w:rsidRDefault="00F53274" w:rsidP="003A31C2">
      <w:pPr>
        <w:pStyle w:val="Paragraphedeliste"/>
        <w:spacing w:after="0"/>
        <w:ind w:left="426" w:hanging="426"/>
        <w:rPr>
          <w:rFonts w:ascii="Tw Cen MT" w:hAnsi="Tw Cen MT"/>
          <w:sz w:val="24"/>
          <w:szCs w:val="24"/>
        </w:rPr>
      </w:pPr>
    </w:p>
    <w:p w:rsidR="00F53274" w:rsidRPr="00840486" w:rsidRDefault="00F53274" w:rsidP="003A31C2">
      <w:pPr>
        <w:pStyle w:val="Paragraphedeliste"/>
        <w:numPr>
          <w:ilvl w:val="0"/>
          <w:numId w:val="35"/>
        </w:numPr>
        <w:spacing w:after="0"/>
        <w:ind w:left="284" w:hanging="284"/>
        <w:rPr>
          <w:rFonts w:ascii="Tw Cen MT" w:hAnsi="Tw Cen MT"/>
          <w:sz w:val="24"/>
          <w:szCs w:val="24"/>
        </w:rPr>
      </w:pPr>
      <w:r w:rsidRPr="00840486">
        <w:rPr>
          <w:rFonts w:ascii="Tw Cen MT" w:hAnsi="Tw Cen MT"/>
          <w:sz w:val="24"/>
          <w:szCs w:val="24"/>
        </w:rPr>
        <w:t>La détermination de ce réseau entrera en vigueur dès sa fixation dans le règlement communal des constructions et des zones.</w:t>
      </w:r>
    </w:p>
    <w:p w:rsidR="00F53274" w:rsidRPr="00840486" w:rsidRDefault="00F53274" w:rsidP="003A31C2">
      <w:pPr>
        <w:pStyle w:val="Paragraphedeliste"/>
        <w:spacing w:after="0"/>
        <w:ind w:left="426" w:hanging="426"/>
        <w:rPr>
          <w:rFonts w:ascii="Tw Cen MT" w:hAnsi="Tw Cen MT"/>
          <w:sz w:val="24"/>
          <w:szCs w:val="24"/>
        </w:rPr>
      </w:pPr>
    </w:p>
    <w:p w:rsidR="00232C37" w:rsidRDefault="00F53274" w:rsidP="003A31C2">
      <w:pPr>
        <w:pStyle w:val="Paragraphedeliste"/>
        <w:numPr>
          <w:ilvl w:val="0"/>
          <w:numId w:val="35"/>
        </w:numPr>
        <w:spacing w:after="0"/>
        <w:ind w:left="426" w:hanging="426"/>
        <w:rPr>
          <w:rFonts w:ascii="Tw Cen MT" w:hAnsi="Tw Cen MT"/>
          <w:sz w:val="24"/>
          <w:szCs w:val="24"/>
        </w:rPr>
      </w:pPr>
      <w:r w:rsidRPr="00840486">
        <w:rPr>
          <w:rFonts w:ascii="Tw Cen MT" w:hAnsi="Tw Cen MT"/>
          <w:sz w:val="24"/>
          <w:szCs w:val="24"/>
        </w:rPr>
        <w:t>En cas de futures extensions de réseau, le présent règlement devra être adapté, notamment son alinéa 1.</w:t>
      </w:r>
    </w:p>
    <w:p w:rsidR="00840486" w:rsidRPr="00840486" w:rsidRDefault="00840486" w:rsidP="003A31C2">
      <w:pPr>
        <w:pStyle w:val="Paragraphedeliste"/>
        <w:spacing w:after="0"/>
        <w:rPr>
          <w:rFonts w:ascii="Tw Cen MT" w:hAnsi="Tw Cen MT"/>
          <w:sz w:val="24"/>
          <w:szCs w:val="24"/>
        </w:rPr>
      </w:pPr>
    </w:p>
    <w:p w:rsidR="00232C37" w:rsidRPr="00F53274" w:rsidRDefault="00232C37" w:rsidP="003A31C2">
      <w:pPr>
        <w:pStyle w:val="Paragraphedeliste"/>
        <w:numPr>
          <w:ilvl w:val="0"/>
          <w:numId w:val="35"/>
        </w:numPr>
        <w:spacing w:after="0"/>
        <w:ind w:left="284" w:hanging="284"/>
        <w:contextualSpacing w:val="0"/>
        <w:rPr>
          <w:rFonts w:ascii="Tw Cen MT" w:hAnsi="Tw Cen MT"/>
          <w:sz w:val="24"/>
          <w:szCs w:val="24"/>
        </w:rPr>
      </w:pPr>
      <w:r w:rsidRPr="00F53274">
        <w:rPr>
          <w:rFonts w:ascii="Tw Cen MT" w:hAnsi="Tw Cen MT"/>
          <w:sz w:val="24"/>
          <w:szCs w:val="24"/>
        </w:rPr>
        <w:t xml:space="preserve">Le fournisseur raccorde et livre la chaleur au preneur de chaleur, sur la base du présent règlement, dans la limite des possibilités techniques. </w:t>
      </w:r>
    </w:p>
    <w:p w:rsidR="00232C37" w:rsidRPr="00F53274" w:rsidRDefault="00232C37" w:rsidP="003A31C2">
      <w:pPr>
        <w:pStyle w:val="Paragraphedeliste"/>
        <w:spacing w:after="0"/>
        <w:ind w:left="284"/>
        <w:contextualSpacing w:val="0"/>
        <w:rPr>
          <w:rFonts w:ascii="Tw Cen MT" w:hAnsi="Tw Cen MT"/>
          <w:sz w:val="24"/>
          <w:szCs w:val="24"/>
        </w:rPr>
      </w:pPr>
      <w:r w:rsidRPr="00F53274">
        <w:rPr>
          <w:rFonts w:ascii="Tw Cen MT" w:hAnsi="Tw Cen MT"/>
          <w:sz w:val="24"/>
          <w:szCs w:val="24"/>
        </w:rPr>
        <w:t>En règle générale, le fournisseur n’établit, ne développe et ne renforce son réseau de chaleur que si la consommation prévisible en assure la rentabilité.</w:t>
      </w:r>
    </w:p>
    <w:p w:rsidR="00232C37" w:rsidRDefault="00232C37" w:rsidP="003A31C2">
      <w:pPr>
        <w:pStyle w:val="Paragraphedeliste"/>
        <w:spacing w:after="0"/>
        <w:ind w:left="426" w:hanging="426"/>
        <w:contextualSpacing w:val="0"/>
        <w:rPr>
          <w:rFonts w:ascii="Tw Cen MT" w:hAnsi="Tw Cen MT"/>
          <w:sz w:val="24"/>
          <w:szCs w:val="24"/>
        </w:rPr>
      </w:pPr>
    </w:p>
    <w:p w:rsidR="00185E34" w:rsidRDefault="00185E34" w:rsidP="003A31C2">
      <w:pPr>
        <w:pStyle w:val="Paragraphedeliste"/>
        <w:spacing w:after="0"/>
        <w:ind w:left="426" w:hanging="426"/>
        <w:contextualSpacing w:val="0"/>
        <w:rPr>
          <w:rFonts w:ascii="Tw Cen MT" w:hAnsi="Tw Cen MT"/>
          <w:sz w:val="24"/>
          <w:szCs w:val="24"/>
        </w:rPr>
      </w:pPr>
    </w:p>
    <w:p w:rsidR="00113A19" w:rsidRDefault="00113A19" w:rsidP="003A31C2">
      <w:pPr>
        <w:pStyle w:val="Paragraphedeliste"/>
        <w:spacing w:after="0"/>
        <w:ind w:left="426" w:hanging="426"/>
        <w:contextualSpacing w:val="0"/>
        <w:rPr>
          <w:rFonts w:ascii="Tw Cen MT" w:hAnsi="Tw Cen MT"/>
          <w:sz w:val="24"/>
          <w:szCs w:val="24"/>
        </w:rPr>
      </w:pPr>
    </w:p>
    <w:p w:rsidR="00113A19" w:rsidRDefault="00113A19" w:rsidP="003A31C2">
      <w:pPr>
        <w:pStyle w:val="Paragraphedeliste"/>
        <w:spacing w:after="0"/>
        <w:ind w:left="426" w:hanging="426"/>
        <w:contextualSpacing w:val="0"/>
        <w:rPr>
          <w:rFonts w:ascii="Tw Cen MT" w:hAnsi="Tw Cen MT"/>
          <w:sz w:val="24"/>
          <w:szCs w:val="24"/>
        </w:rPr>
      </w:pPr>
    </w:p>
    <w:p w:rsidR="00185E34" w:rsidRDefault="00185E34" w:rsidP="003A31C2">
      <w:pPr>
        <w:pStyle w:val="Paragraphedeliste"/>
        <w:spacing w:after="0"/>
        <w:ind w:left="426" w:hanging="426"/>
        <w:contextualSpacing w:val="0"/>
        <w:rPr>
          <w:rFonts w:ascii="Tw Cen MT" w:hAnsi="Tw Cen MT"/>
          <w:sz w:val="24"/>
          <w:szCs w:val="24"/>
        </w:rPr>
      </w:pPr>
    </w:p>
    <w:p w:rsidR="00185E34" w:rsidRPr="00F53274" w:rsidRDefault="00185E34" w:rsidP="003A31C2">
      <w:pPr>
        <w:pStyle w:val="Paragraphedeliste"/>
        <w:spacing w:after="0"/>
        <w:ind w:left="426" w:hanging="426"/>
        <w:contextualSpacing w:val="0"/>
        <w:rPr>
          <w:rFonts w:ascii="Tw Cen MT" w:hAnsi="Tw Cen MT"/>
          <w:sz w:val="24"/>
          <w:szCs w:val="24"/>
        </w:rPr>
      </w:pPr>
    </w:p>
    <w:p w:rsidR="00232C37" w:rsidRPr="00F53274" w:rsidRDefault="00232C37" w:rsidP="003A31C2">
      <w:pPr>
        <w:pStyle w:val="Paragraphedeliste"/>
        <w:numPr>
          <w:ilvl w:val="0"/>
          <w:numId w:val="35"/>
        </w:numPr>
        <w:spacing w:after="0"/>
        <w:ind w:left="284" w:hanging="284"/>
        <w:contextualSpacing w:val="0"/>
        <w:rPr>
          <w:rFonts w:ascii="Tw Cen MT" w:hAnsi="Tw Cen MT"/>
          <w:sz w:val="24"/>
          <w:szCs w:val="24"/>
        </w:rPr>
      </w:pPr>
      <w:r w:rsidRPr="00F53274">
        <w:rPr>
          <w:rFonts w:ascii="Tw Cen MT" w:hAnsi="Tw Cen MT"/>
          <w:sz w:val="24"/>
          <w:szCs w:val="24"/>
        </w:rPr>
        <w:t>Pour les constructions situées en dehors du périmètre du réseau de chauffage à distance, le fournisseur peut refuser le raccordement. La demande fait l’objet d’un examen précis.</w:t>
      </w:r>
    </w:p>
    <w:p w:rsidR="00946F7A" w:rsidRPr="00F53274" w:rsidRDefault="00946F7A" w:rsidP="003A31C2">
      <w:pPr>
        <w:pStyle w:val="Paragraphedeliste"/>
        <w:spacing w:after="0"/>
        <w:ind w:left="426" w:hanging="426"/>
        <w:contextualSpacing w:val="0"/>
        <w:rPr>
          <w:rFonts w:ascii="Tw Cen MT" w:hAnsi="Tw Cen MT"/>
          <w:sz w:val="24"/>
          <w:szCs w:val="24"/>
        </w:rPr>
      </w:pPr>
    </w:p>
    <w:p w:rsidR="00232C37" w:rsidRDefault="00232C37" w:rsidP="003A31C2">
      <w:pPr>
        <w:pStyle w:val="Paragraphedeliste"/>
        <w:numPr>
          <w:ilvl w:val="0"/>
          <w:numId w:val="35"/>
        </w:numPr>
        <w:spacing w:after="0"/>
        <w:ind w:left="284" w:hanging="284"/>
        <w:contextualSpacing w:val="0"/>
        <w:rPr>
          <w:rFonts w:ascii="Tw Cen MT" w:hAnsi="Tw Cen MT"/>
          <w:sz w:val="24"/>
          <w:szCs w:val="24"/>
        </w:rPr>
      </w:pPr>
      <w:r w:rsidRPr="00F53274">
        <w:rPr>
          <w:rFonts w:ascii="Tw Cen MT" w:hAnsi="Tw Cen MT"/>
          <w:sz w:val="24"/>
          <w:szCs w:val="24"/>
        </w:rPr>
        <w:t>Le tracé des conduites principales et secondaires du réseau de chaleur est défini par le fournisseur en accord avec les propriétaires des biens fonciers ainsi qu’avec le preneur de chaleur. Dès lors que le propriétaire de terrain ne subit aucun préjudice, la Commune est en droit d’utiliser le chemin le plus direct pour le tracé des conduites.</w:t>
      </w:r>
    </w:p>
    <w:p w:rsidR="00232C37" w:rsidRPr="009564D2" w:rsidRDefault="00232C37" w:rsidP="003A31C2">
      <w:pPr>
        <w:spacing w:after="0"/>
        <w:ind w:left="426" w:hanging="426"/>
        <w:jc w:val="center"/>
        <w:rPr>
          <w:rFonts w:ascii="Tw Cen MT" w:hAnsi="Tw Cen MT"/>
          <w:b/>
          <w:sz w:val="24"/>
          <w:szCs w:val="24"/>
        </w:rPr>
      </w:pPr>
    </w:p>
    <w:p w:rsidR="009564D2" w:rsidRPr="009564D2" w:rsidRDefault="009564D2" w:rsidP="003A31C2">
      <w:pPr>
        <w:spacing w:after="0"/>
        <w:ind w:left="426" w:hanging="426"/>
        <w:jc w:val="center"/>
        <w:rPr>
          <w:rFonts w:ascii="Tw Cen MT" w:hAnsi="Tw Cen MT"/>
          <w:b/>
          <w:sz w:val="24"/>
          <w:szCs w:val="24"/>
        </w:rPr>
      </w:pPr>
    </w:p>
    <w:p w:rsidR="00232C37" w:rsidRPr="009564D2" w:rsidRDefault="009564D2" w:rsidP="003A31C2">
      <w:pPr>
        <w:spacing w:after="0"/>
        <w:ind w:left="426" w:hanging="426"/>
        <w:jc w:val="center"/>
        <w:rPr>
          <w:rFonts w:ascii="Tw Cen MT" w:hAnsi="Tw Cen MT"/>
          <w:b/>
          <w:sz w:val="28"/>
          <w:szCs w:val="24"/>
        </w:rPr>
      </w:pPr>
      <w:r w:rsidRPr="009564D2">
        <w:rPr>
          <w:rFonts w:ascii="Tw Cen MT" w:hAnsi="Tw Cen MT"/>
          <w:b/>
          <w:sz w:val="28"/>
          <w:szCs w:val="24"/>
        </w:rPr>
        <w:t>ARTICLE</w:t>
      </w:r>
      <w:r w:rsidR="00232C37" w:rsidRPr="009564D2">
        <w:rPr>
          <w:rFonts w:ascii="Tw Cen MT" w:hAnsi="Tw Cen MT"/>
          <w:b/>
          <w:sz w:val="28"/>
          <w:szCs w:val="24"/>
        </w:rPr>
        <w:t xml:space="preserve"> 3</w:t>
      </w:r>
    </w:p>
    <w:p w:rsidR="00232C37" w:rsidRPr="009564D2" w:rsidRDefault="009564D2" w:rsidP="003A31C2">
      <w:pPr>
        <w:spacing w:after="0"/>
        <w:ind w:left="425" w:hanging="425"/>
        <w:jc w:val="center"/>
        <w:rPr>
          <w:rFonts w:ascii="Tw Cen MT" w:hAnsi="Tw Cen MT"/>
          <w:b/>
          <w:sz w:val="24"/>
          <w:szCs w:val="24"/>
        </w:rPr>
      </w:pPr>
      <w:r>
        <w:rPr>
          <w:rFonts w:ascii="Tw Cen MT" w:hAnsi="Tw Cen MT"/>
          <w:b/>
          <w:sz w:val="24"/>
          <w:szCs w:val="24"/>
        </w:rPr>
        <w:t xml:space="preserve">OBLIGATION DE SE RACCORDER </w:t>
      </w:r>
    </w:p>
    <w:p w:rsidR="009564D2" w:rsidRDefault="009564D2" w:rsidP="003A31C2">
      <w:pPr>
        <w:pStyle w:val="Paragraphedeliste"/>
        <w:spacing w:after="0"/>
        <w:ind w:left="426"/>
        <w:jc w:val="left"/>
        <w:rPr>
          <w:rFonts w:ascii="Tw Cen MT" w:hAnsi="Tw Cen MT"/>
          <w:sz w:val="24"/>
          <w:szCs w:val="24"/>
        </w:rPr>
      </w:pPr>
    </w:p>
    <w:p w:rsidR="00232C37" w:rsidRPr="009564D2" w:rsidRDefault="00232C37" w:rsidP="003A31C2">
      <w:pPr>
        <w:pStyle w:val="Paragraphedeliste"/>
        <w:numPr>
          <w:ilvl w:val="0"/>
          <w:numId w:val="34"/>
        </w:numPr>
        <w:spacing w:after="0"/>
        <w:ind w:left="284" w:hanging="284"/>
        <w:jc w:val="left"/>
        <w:rPr>
          <w:rFonts w:ascii="Tw Cen MT" w:hAnsi="Tw Cen MT"/>
          <w:sz w:val="24"/>
          <w:szCs w:val="24"/>
        </w:rPr>
      </w:pPr>
      <w:r w:rsidRPr="009564D2">
        <w:rPr>
          <w:rFonts w:ascii="Tw Cen MT" w:hAnsi="Tw Cen MT"/>
          <w:sz w:val="24"/>
          <w:szCs w:val="24"/>
        </w:rPr>
        <w:t>Toute nouvelle construction située dans le périmètre de distribution a l'obligation de se raccorder au réseau de chauffage à distance, dès sa mise en service.</w:t>
      </w:r>
    </w:p>
    <w:p w:rsidR="00232C37" w:rsidRPr="009564D2" w:rsidRDefault="00232C37" w:rsidP="003A31C2">
      <w:pPr>
        <w:spacing w:after="0"/>
        <w:ind w:left="284" w:hanging="284"/>
        <w:rPr>
          <w:rFonts w:ascii="Tw Cen MT" w:hAnsi="Tw Cen MT"/>
          <w:sz w:val="24"/>
          <w:szCs w:val="24"/>
        </w:rPr>
      </w:pPr>
    </w:p>
    <w:p w:rsidR="00232C37" w:rsidRPr="009564D2" w:rsidRDefault="00232C37" w:rsidP="003A31C2">
      <w:pPr>
        <w:pStyle w:val="Paragraphedeliste"/>
        <w:numPr>
          <w:ilvl w:val="0"/>
          <w:numId w:val="34"/>
        </w:numPr>
        <w:spacing w:after="0"/>
        <w:ind w:left="284" w:hanging="284"/>
        <w:jc w:val="left"/>
        <w:rPr>
          <w:rFonts w:ascii="Tw Cen MT" w:hAnsi="Tw Cen MT"/>
          <w:sz w:val="24"/>
          <w:szCs w:val="24"/>
        </w:rPr>
      </w:pPr>
      <w:r w:rsidRPr="009564D2">
        <w:rPr>
          <w:rFonts w:ascii="Tw Cen MT" w:hAnsi="Tw Cen MT"/>
          <w:sz w:val="24"/>
          <w:szCs w:val="24"/>
        </w:rPr>
        <w:t>Toute construction existante située dans le périmètre de distribution et faisant l'objet de transformations importantes avec notamment la modification complète du système de chauffage a l'obligation de se raccorder au réseau de chauffage à distance.</w:t>
      </w:r>
    </w:p>
    <w:p w:rsidR="00F53274" w:rsidRDefault="00F53274" w:rsidP="003A31C2">
      <w:pPr>
        <w:spacing w:after="0"/>
        <w:ind w:left="426" w:hanging="426"/>
        <w:rPr>
          <w:rFonts w:ascii="Tw Cen MT" w:hAnsi="Tw Cen MT"/>
          <w:sz w:val="24"/>
          <w:szCs w:val="24"/>
        </w:rPr>
      </w:pPr>
    </w:p>
    <w:p w:rsidR="009564D2" w:rsidRPr="009564D2" w:rsidRDefault="009564D2" w:rsidP="003A31C2">
      <w:pPr>
        <w:spacing w:after="0"/>
        <w:ind w:left="426" w:hanging="426"/>
        <w:rPr>
          <w:rFonts w:ascii="Tw Cen MT" w:hAnsi="Tw Cen MT"/>
          <w:sz w:val="24"/>
          <w:szCs w:val="24"/>
        </w:rPr>
      </w:pPr>
    </w:p>
    <w:p w:rsidR="00232C37"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232C37" w:rsidRPr="009564D2">
        <w:rPr>
          <w:rFonts w:ascii="Tw Cen MT" w:hAnsi="Tw Cen MT"/>
          <w:sz w:val="28"/>
        </w:rPr>
        <w:t xml:space="preserve"> 4</w:t>
      </w:r>
    </w:p>
    <w:p w:rsidR="00232C37" w:rsidRDefault="009564D2" w:rsidP="003A31C2">
      <w:pPr>
        <w:pStyle w:val="Titre1"/>
        <w:spacing w:before="0" w:after="0"/>
        <w:ind w:left="425" w:hanging="425"/>
        <w:contextualSpacing w:val="0"/>
        <w:rPr>
          <w:rFonts w:ascii="Tw Cen MT" w:hAnsi="Tw Cen MT"/>
        </w:rPr>
      </w:pPr>
      <w:r>
        <w:rPr>
          <w:rFonts w:ascii="Tw Cen MT" w:hAnsi="Tw Cen MT"/>
        </w:rPr>
        <w:t>DÉROGATION</w:t>
      </w:r>
    </w:p>
    <w:p w:rsidR="009564D2" w:rsidRPr="009564D2" w:rsidRDefault="009564D2" w:rsidP="003A31C2">
      <w:pPr>
        <w:spacing w:after="0"/>
      </w:pPr>
    </w:p>
    <w:p w:rsidR="00232C37" w:rsidRPr="009564D2" w:rsidRDefault="00232C37" w:rsidP="003A31C2">
      <w:pPr>
        <w:pStyle w:val="Paragraphedeliste"/>
        <w:numPr>
          <w:ilvl w:val="0"/>
          <w:numId w:val="36"/>
        </w:numPr>
        <w:spacing w:after="0"/>
        <w:ind w:left="284" w:hanging="284"/>
        <w:rPr>
          <w:rFonts w:ascii="Tw Cen MT" w:hAnsi="Tw Cen MT"/>
          <w:sz w:val="24"/>
          <w:szCs w:val="24"/>
        </w:rPr>
      </w:pPr>
      <w:r w:rsidRPr="009564D2">
        <w:rPr>
          <w:rFonts w:ascii="Tw Cen MT" w:hAnsi="Tw Cen MT"/>
          <w:sz w:val="24"/>
          <w:szCs w:val="24"/>
        </w:rPr>
        <w:t>Si des circonstances exceptionnelles rendent excessives le respect des dispositions du présent règlement, le conseil municipal peut accorder des dérogations au</w:t>
      </w:r>
      <w:r w:rsidR="00953885">
        <w:rPr>
          <w:rFonts w:ascii="Tw Cen MT" w:hAnsi="Tw Cen MT"/>
          <w:sz w:val="24"/>
          <w:szCs w:val="24"/>
        </w:rPr>
        <w:t>x diverses prescriptions dans la</w:t>
      </w:r>
      <w:r w:rsidRPr="009564D2">
        <w:rPr>
          <w:rFonts w:ascii="Tw Cen MT" w:hAnsi="Tw Cen MT"/>
          <w:sz w:val="24"/>
          <w:szCs w:val="24"/>
        </w:rPr>
        <w:t xml:space="preserve"> mesure où l'intérêt général n'en souffre pas.</w:t>
      </w:r>
    </w:p>
    <w:p w:rsidR="00232C37" w:rsidRPr="009564D2" w:rsidRDefault="00232C37" w:rsidP="003A31C2">
      <w:pPr>
        <w:spacing w:after="0"/>
        <w:ind w:left="284" w:hanging="284"/>
        <w:rPr>
          <w:rFonts w:ascii="Tw Cen MT" w:hAnsi="Tw Cen MT"/>
          <w:sz w:val="24"/>
          <w:szCs w:val="24"/>
        </w:rPr>
      </w:pPr>
    </w:p>
    <w:p w:rsidR="00232C37" w:rsidRPr="009564D2" w:rsidRDefault="00232C37" w:rsidP="003A31C2">
      <w:pPr>
        <w:pStyle w:val="Paragraphedeliste"/>
        <w:numPr>
          <w:ilvl w:val="0"/>
          <w:numId w:val="36"/>
        </w:numPr>
        <w:spacing w:after="0"/>
        <w:ind w:left="284" w:hanging="284"/>
        <w:rPr>
          <w:rFonts w:ascii="Tw Cen MT" w:hAnsi="Tw Cen MT"/>
          <w:sz w:val="24"/>
          <w:szCs w:val="24"/>
        </w:rPr>
      </w:pPr>
      <w:r w:rsidRPr="009564D2">
        <w:rPr>
          <w:rFonts w:ascii="Tw Cen MT" w:hAnsi="Tw Cen MT"/>
          <w:sz w:val="24"/>
          <w:szCs w:val="24"/>
        </w:rPr>
        <w:t>La dérogation peut s'accompagner de conditions et d'obligations. Elle peut également être limitée dans le temps.</w:t>
      </w:r>
    </w:p>
    <w:p w:rsidR="00232C37" w:rsidRPr="009564D2" w:rsidRDefault="00232C37" w:rsidP="003A31C2">
      <w:pPr>
        <w:pStyle w:val="Paragraphedeliste"/>
        <w:spacing w:after="0"/>
        <w:ind w:left="284" w:hanging="284"/>
        <w:rPr>
          <w:rFonts w:ascii="Tw Cen MT" w:hAnsi="Tw Cen MT"/>
          <w:sz w:val="24"/>
          <w:szCs w:val="24"/>
        </w:rPr>
      </w:pPr>
    </w:p>
    <w:p w:rsidR="00232C37" w:rsidRPr="009564D2" w:rsidRDefault="00232C37" w:rsidP="003A31C2">
      <w:pPr>
        <w:pStyle w:val="Paragraphedeliste"/>
        <w:numPr>
          <w:ilvl w:val="0"/>
          <w:numId w:val="36"/>
        </w:numPr>
        <w:spacing w:after="0"/>
        <w:ind w:left="284" w:hanging="284"/>
        <w:rPr>
          <w:rFonts w:ascii="Tw Cen MT" w:hAnsi="Tw Cen MT"/>
          <w:sz w:val="24"/>
          <w:szCs w:val="24"/>
        </w:rPr>
      </w:pPr>
      <w:r w:rsidRPr="009564D2">
        <w:rPr>
          <w:rFonts w:ascii="Tw Cen MT" w:hAnsi="Tw Cen MT"/>
          <w:sz w:val="24"/>
          <w:szCs w:val="24"/>
        </w:rPr>
        <w:t>Dans ces cas, le requérant doit, s'il en est requis, fournir des justifications spécifiques (monuments historiques, physique du bâtiment, etc.).</w:t>
      </w:r>
    </w:p>
    <w:p w:rsidR="00232C37" w:rsidRPr="009564D2" w:rsidRDefault="00232C37" w:rsidP="003A31C2">
      <w:pPr>
        <w:pStyle w:val="Paragraphedeliste"/>
        <w:spacing w:after="0"/>
        <w:ind w:left="284" w:hanging="284"/>
        <w:rPr>
          <w:rFonts w:ascii="Tw Cen MT" w:hAnsi="Tw Cen MT"/>
          <w:sz w:val="24"/>
          <w:szCs w:val="24"/>
        </w:rPr>
      </w:pPr>
    </w:p>
    <w:p w:rsidR="00232C37" w:rsidRPr="009564D2" w:rsidRDefault="00232C37" w:rsidP="003A31C2">
      <w:pPr>
        <w:pStyle w:val="Paragraphedeliste"/>
        <w:numPr>
          <w:ilvl w:val="0"/>
          <w:numId w:val="36"/>
        </w:numPr>
        <w:spacing w:after="0"/>
        <w:ind w:left="284" w:hanging="284"/>
        <w:rPr>
          <w:rFonts w:ascii="Tw Cen MT" w:hAnsi="Tw Cen MT"/>
          <w:sz w:val="24"/>
          <w:szCs w:val="24"/>
        </w:rPr>
      </w:pPr>
      <w:r w:rsidRPr="009564D2">
        <w:rPr>
          <w:rFonts w:ascii="Tw Cen MT" w:hAnsi="Tw Cen MT"/>
          <w:sz w:val="24"/>
          <w:szCs w:val="24"/>
        </w:rPr>
        <w:t>Le fournisseur peut refuser au preneur de chaleur le raccordement à son réseau de chauffage à distance dans un délai de 30 jours dès le dépôt de la demande de raccordement dans les cas suivants qui feront l'objet d'un document écrit et signé par le fournisseur :</w:t>
      </w:r>
    </w:p>
    <w:p w:rsidR="00232C37" w:rsidRPr="009564D2" w:rsidRDefault="00232C37" w:rsidP="003A31C2">
      <w:pPr>
        <w:pStyle w:val="Paragraphedeliste"/>
        <w:spacing w:after="0"/>
        <w:rPr>
          <w:rFonts w:ascii="Tw Cen MT" w:hAnsi="Tw Cen MT"/>
          <w:sz w:val="24"/>
          <w:szCs w:val="24"/>
        </w:rPr>
      </w:pPr>
    </w:p>
    <w:p w:rsidR="00232C37" w:rsidRPr="009564D2" w:rsidRDefault="00232C37" w:rsidP="003A31C2">
      <w:pPr>
        <w:pStyle w:val="Paragraphedeliste"/>
        <w:numPr>
          <w:ilvl w:val="1"/>
          <w:numId w:val="36"/>
        </w:numPr>
        <w:spacing w:after="0"/>
        <w:ind w:left="851" w:hanging="284"/>
        <w:rPr>
          <w:rFonts w:ascii="Tw Cen MT" w:hAnsi="Tw Cen MT"/>
          <w:sz w:val="24"/>
          <w:szCs w:val="24"/>
        </w:rPr>
      </w:pPr>
      <w:r w:rsidRPr="009564D2">
        <w:rPr>
          <w:rFonts w:ascii="Tw Cen MT" w:hAnsi="Tw Cen MT"/>
          <w:sz w:val="24"/>
          <w:szCs w:val="24"/>
        </w:rPr>
        <w:t>si le raccordement envisagé engendre des coûts d'installations disproportionnés pour le fournisseur</w:t>
      </w:r>
      <w:r w:rsidR="009564D2">
        <w:rPr>
          <w:rFonts w:ascii="Tw Cen MT" w:hAnsi="Tw Cen MT"/>
          <w:sz w:val="24"/>
          <w:szCs w:val="24"/>
        </w:rPr>
        <w:t xml:space="preserve"> </w:t>
      </w:r>
      <w:r w:rsidRPr="009564D2">
        <w:rPr>
          <w:rFonts w:ascii="Tw Cen MT" w:hAnsi="Tw Cen MT"/>
          <w:sz w:val="24"/>
          <w:szCs w:val="24"/>
        </w:rPr>
        <w:t>; ou</w:t>
      </w:r>
    </w:p>
    <w:p w:rsidR="00232C37" w:rsidRPr="009564D2" w:rsidRDefault="00232C37" w:rsidP="003A31C2">
      <w:pPr>
        <w:pStyle w:val="Paragraphedeliste"/>
        <w:numPr>
          <w:ilvl w:val="1"/>
          <w:numId w:val="36"/>
        </w:numPr>
        <w:spacing w:after="0"/>
        <w:ind w:left="851" w:hanging="284"/>
        <w:rPr>
          <w:rFonts w:ascii="Tw Cen MT" w:hAnsi="Tw Cen MT"/>
          <w:sz w:val="24"/>
          <w:szCs w:val="24"/>
        </w:rPr>
      </w:pPr>
      <w:r w:rsidRPr="009564D2">
        <w:rPr>
          <w:rFonts w:ascii="Tw Cen MT" w:hAnsi="Tw Cen MT"/>
          <w:sz w:val="24"/>
          <w:szCs w:val="24"/>
        </w:rPr>
        <w:t>si l'état de la technique ne permet pas ledit raccordement.</w:t>
      </w:r>
    </w:p>
    <w:p w:rsidR="00232C37" w:rsidRPr="009564D2" w:rsidRDefault="00232C37" w:rsidP="003A31C2">
      <w:pPr>
        <w:pStyle w:val="Paragraphedeliste"/>
        <w:spacing w:after="0"/>
        <w:ind w:left="851"/>
        <w:rPr>
          <w:rFonts w:ascii="Tw Cen MT" w:hAnsi="Tw Cen MT"/>
          <w:sz w:val="24"/>
          <w:szCs w:val="24"/>
        </w:rPr>
      </w:pPr>
      <w:r w:rsidRPr="009564D2">
        <w:rPr>
          <w:rFonts w:ascii="Tw Cen MT" w:hAnsi="Tw Cen MT"/>
          <w:sz w:val="24"/>
          <w:szCs w:val="24"/>
        </w:rPr>
        <w:t>Dans ces cas, le fournisseur permettra alors au preneur de chaleur écarté d'installer un autre mode de chauffage conforme à la loi cantonale sur l'énergie.</w:t>
      </w:r>
    </w:p>
    <w:p w:rsidR="00232C37" w:rsidRPr="009564D2" w:rsidRDefault="00232C37" w:rsidP="003A31C2">
      <w:pPr>
        <w:spacing w:after="0"/>
        <w:ind w:left="426" w:hanging="426"/>
        <w:rPr>
          <w:rFonts w:ascii="Tw Cen MT" w:hAnsi="Tw Cen MT"/>
          <w:sz w:val="24"/>
          <w:szCs w:val="24"/>
        </w:rPr>
      </w:pPr>
    </w:p>
    <w:p w:rsidR="00270849" w:rsidRPr="009564D2" w:rsidRDefault="00270849" w:rsidP="003A31C2">
      <w:pPr>
        <w:pStyle w:val="Titre1"/>
        <w:spacing w:before="0" w:after="0"/>
        <w:ind w:left="426" w:hanging="426"/>
        <w:contextualSpacing w:val="0"/>
        <w:rPr>
          <w:rFonts w:ascii="Tw Cen MT" w:hAnsi="Tw Cen MT"/>
        </w:rPr>
      </w:pPr>
    </w:p>
    <w:p w:rsidR="00C56937" w:rsidRPr="009564D2" w:rsidRDefault="009564D2" w:rsidP="003A31C2">
      <w:pPr>
        <w:pStyle w:val="Titre1"/>
        <w:spacing w:before="0" w:after="0"/>
        <w:ind w:left="426" w:hanging="426"/>
        <w:contextualSpacing w:val="0"/>
        <w:rPr>
          <w:rFonts w:ascii="Tw Cen MT" w:hAnsi="Tw Cen MT"/>
          <w:sz w:val="28"/>
        </w:rPr>
      </w:pPr>
      <w:r>
        <w:rPr>
          <w:rFonts w:ascii="Tw Cen MT" w:hAnsi="Tw Cen MT"/>
          <w:sz w:val="28"/>
        </w:rPr>
        <w:t>ARTICLE 5</w:t>
      </w:r>
    </w:p>
    <w:p w:rsidR="00C56937" w:rsidRPr="00F53274" w:rsidRDefault="009564D2" w:rsidP="003A31C2">
      <w:pPr>
        <w:pStyle w:val="Titre1"/>
        <w:spacing w:before="0" w:after="0"/>
        <w:ind w:left="425" w:hanging="425"/>
        <w:contextualSpacing w:val="0"/>
        <w:rPr>
          <w:rFonts w:ascii="Tw Cen MT" w:hAnsi="Tw Cen MT"/>
        </w:rPr>
      </w:pPr>
      <w:r>
        <w:rPr>
          <w:rFonts w:ascii="Tw Cen MT" w:hAnsi="Tw Cen MT"/>
        </w:rPr>
        <w:t xml:space="preserve">MODALITÉ DE FOURNITURE ET D'UTILISATION </w:t>
      </w:r>
    </w:p>
    <w:p w:rsidR="009564D2" w:rsidRDefault="009564D2" w:rsidP="003A31C2">
      <w:pPr>
        <w:pStyle w:val="Paragraphedeliste"/>
        <w:spacing w:after="0"/>
        <w:ind w:left="426"/>
        <w:contextualSpacing w:val="0"/>
        <w:rPr>
          <w:rFonts w:ascii="Tw Cen MT" w:hAnsi="Tw Cen MT"/>
          <w:sz w:val="24"/>
          <w:szCs w:val="24"/>
        </w:rPr>
      </w:pPr>
    </w:p>
    <w:p w:rsidR="00185E34" w:rsidRDefault="00C56937" w:rsidP="003A31C2">
      <w:pPr>
        <w:pStyle w:val="Paragraphedeliste"/>
        <w:numPr>
          <w:ilvl w:val="0"/>
          <w:numId w:val="23"/>
        </w:numPr>
        <w:spacing w:after="0"/>
        <w:ind w:left="284" w:hanging="284"/>
        <w:contextualSpacing w:val="0"/>
        <w:rPr>
          <w:rFonts w:ascii="Tw Cen MT" w:hAnsi="Tw Cen MT"/>
          <w:sz w:val="24"/>
          <w:szCs w:val="24"/>
        </w:rPr>
      </w:pPr>
      <w:r w:rsidRPr="00F53274">
        <w:rPr>
          <w:rFonts w:ascii="Tw Cen MT" w:hAnsi="Tw Cen MT"/>
          <w:sz w:val="24"/>
          <w:szCs w:val="24"/>
        </w:rPr>
        <w:t xml:space="preserve">La fourniture de chaleur s’opère par le réseau de conduites à distance qui pénètre dans </w:t>
      </w:r>
      <w:r w:rsidR="00884433" w:rsidRPr="00F53274">
        <w:rPr>
          <w:rFonts w:ascii="Tw Cen MT" w:hAnsi="Tw Cen MT"/>
          <w:sz w:val="24"/>
          <w:szCs w:val="24"/>
        </w:rPr>
        <w:t>le bâtiment</w:t>
      </w:r>
      <w:r w:rsidRPr="00F53274">
        <w:rPr>
          <w:rFonts w:ascii="Tw Cen MT" w:hAnsi="Tw Cen MT"/>
          <w:sz w:val="24"/>
          <w:szCs w:val="24"/>
        </w:rPr>
        <w:t xml:space="preserve"> raccordé et aboutit à l’échangeur de chaleur. </w:t>
      </w:r>
      <w:r w:rsidR="00F66E6A" w:rsidRPr="00F53274">
        <w:rPr>
          <w:rFonts w:ascii="Tw Cen MT" w:hAnsi="Tw Cen MT"/>
          <w:sz w:val="24"/>
          <w:szCs w:val="24"/>
        </w:rPr>
        <w:t xml:space="preserve">Le point de fourniture se situe à la </w:t>
      </w:r>
    </w:p>
    <w:p w:rsidR="00185E34" w:rsidRDefault="00185E34" w:rsidP="00185E34">
      <w:pPr>
        <w:pStyle w:val="Paragraphedeliste"/>
        <w:spacing w:after="0"/>
        <w:ind w:left="284"/>
        <w:contextualSpacing w:val="0"/>
        <w:rPr>
          <w:rFonts w:ascii="Tw Cen MT" w:hAnsi="Tw Cen MT"/>
          <w:sz w:val="24"/>
          <w:szCs w:val="24"/>
        </w:rPr>
      </w:pPr>
    </w:p>
    <w:p w:rsidR="00185E34" w:rsidRDefault="00185E34" w:rsidP="00185E34">
      <w:pPr>
        <w:pStyle w:val="Paragraphedeliste"/>
        <w:spacing w:after="0"/>
        <w:ind w:left="284"/>
        <w:contextualSpacing w:val="0"/>
        <w:rPr>
          <w:rFonts w:ascii="Tw Cen MT" w:hAnsi="Tw Cen MT"/>
          <w:sz w:val="24"/>
          <w:szCs w:val="24"/>
        </w:rPr>
      </w:pPr>
    </w:p>
    <w:p w:rsidR="00185E34" w:rsidRDefault="00185E34" w:rsidP="00185E34">
      <w:pPr>
        <w:pStyle w:val="Paragraphedeliste"/>
        <w:spacing w:after="0"/>
        <w:ind w:left="284"/>
        <w:contextualSpacing w:val="0"/>
        <w:rPr>
          <w:rFonts w:ascii="Tw Cen MT" w:hAnsi="Tw Cen MT"/>
          <w:sz w:val="24"/>
          <w:szCs w:val="24"/>
        </w:rPr>
      </w:pPr>
    </w:p>
    <w:p w:rsidR="00C56937" w:rsidRPr="00185E34" w:rsidRDefault="00F66E6A" w:rsidP="00185E34">
      <w:pPr>
        <w:pStyle w:val="Paragraphedeliste"/>
        <w:spacing w:after="0"/>
        <w:ind w:left="284"/>
        <w:contextualSpacing w:val="0"/>
        <w:rPr>
          <w:rFonts w:ascii="Tw Cen MT" w:hAnsi="Tw Cen MT"/>
          <w:sz w:val="24"/>
          <w:szCs w:val="24"/>
        </w:rPr>
      </w:pPr>
      <w:r w:rsidRPr="00185E34">
        <w:rPr>
          <w:rFonts w:ascii="Tw Cen MT" w:hAnsi="Tw Cen MT"/>
          <w:sz w:val="24"/>
          <w:szCs w:val="24"/>
        </w:rPr>
        <w:t>sortie de l’échangeur de chaleur. Les installations se trouvant à l’amont du point de fourniture sont propriété du fournisseur et celles à l’aval appartiennent au preneur.</w:t>
      </w:r>
      <w:r w:rsidR="00C56937" w:rsidRPr="00185E34">
        <w:rPr>
          <w:rFonts w:ascii="Tw Cen MT" w:hAnsi="Tw Cen MT"/>
          <w:sz w:val="24"/>
          <w:szCs w:val="24"/>
        </w:rPr>
        <w:t xml:space="preserve"> </w:t>
      </w:r>
    </w:p>
    <w:p w:rsidR="00946F7A" w:rsidRPr="00F53274" w:rsidRDefault="00946F7A" w:rsidP="003A31C2">
      <w:pPr>
        <w:pStyle w:val="Paragraphedeliste"/>
        <w:spacing w:after="0"/>
        <w:ind w:left="426" w:hanging="426"/>
        <w:contextualSpacing w:val="0"/>
        <w:rPr>
          <w:rFonts w:ascii="Tw Cen MT" w:hAnsi="Tw Cen MT"/>
          <w:sz w:val="24"/>
          <w:szCs w:val="24"/>
        </w:rPr>
      </w:pPr>
    </w:p>
    <w:p w:rsidR="00F66E6A" w:rsidRPr="00F53274" w:rsidRDefault="00F66E6A" w:rsidP="003A31C2">
      <w:pPr>
        <w:pStyle w:val="Paragraphedeliste"/>
        <w:numPr>
          <w:ilvl w:val="0"/>
          <w:numId w:val="23"/>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Le fournisseur assure techniquement et financièrement la fourniture, l’entretien de la sous-station comprenant le compteur, la régulation primaire et l’échangeur jusqu’au point de fourniture.</w:t>
      </w:r>
    </w:p>
    <w:p w:rsidR="00D57063" w:rsidRDefault="00F66E6A" w:rsidP="003A31C2">
      <w:pPr>
        <w:spacing w:after="0"/>
        <w:ind w:left="284"/>
        <w:rPr>
          <w:rFonts w:ascii="Tw Cen MT" w:hAnsi="Tw Cen MT"/>
          <w:color w:val="000000" w:themeColor="text1"/>
          <w:sz w:val="24"/>
          <w:szCs w:val="24"/>
        </w:rPr>
      </w:pPr>
      <w:r w:rsidRPr="00F53274">
        <w:rPr>
          <w:rFonts w:ascii="Tw Cen MT" w:hAnsi="Tw Cen MT"/>
          <w:color w:val="000000" w:themeColor="text1"/>
          <w:sz w:val="24"/>
          <w:szCs w:val="24"/>
        </w:rPr>
        <w:t xml:space="preserve">Les fouilles et les remblayages des conduites de raccordement, les percements ainsi que les manchettes d’étanchéité sont à la charge du preneur de chaleur dès la conduite principale.  Dans le cas </w:t>
      </w:r>
      <w:r w:rsidR="00460357" w:rsidRPr="00F53274">
        <w:rPr>
          <w:rFonts w:ascii="Tw Cen MT" w:hAnsi="Tw Cen MT"/>
          <w:color w:val="000000" w:themeColor="text1"/>
          <w:sz w:val="24"/>
          <w:szCs w:val="24"/>
        </w:rPr>
        <w:t>d’assainissement, ces travaux sont pris en charge par le fournisseur. Par assainissement on entend le remplacement d’une installation de chauffage existante par un raccordement au réseau de chauffage à distance.</w:t>
      </w:r>
    </w:p>
    <w:p w:rsidR="00D57063" w:rsidRDefault="00D57063" w:rsidP="003A31C2">
      <w:pPr>
        <w:spacing w:after="0"/>
        <w:ind w:left="284"/>
        <w:rPr>
          <w:rFonts w:ascii="Tw Cen MT" w:hAnsi="Tw Cen MT"/>
          <w:color w:val="000000" w:themeColor="text1"/>
          <w:sz w:val="24"/>
          <w:szCs w:val="24"/>
        </w:rPr>
      </w:pPr>
      <w:r>
        <w:rPr>
          <w:rFonts w:ascii="Tw Cen MT" w:hAnsi="Tw Cen MT"/>
          <w:color w:val="000000" w:themeColor="text1"/>
          <w:sz w:val="24"/>
          <w:szCs w:val="24"/>
        </w:rPr>
        <w:t>Dans le cas où le preneur de chaleur souhaite équiper son bâtiment sans le raccorder définitivement, les fouilles et le remblayage sont à la charge du preneur de chaleur.</w:t>
      </w:r>
    </w:p>
    <w:p w:rsidR="00F721F2" w:rsidRPr="00F53274" w:rsidRDefault="00F721F2" w:rsidP="003A31C2">
      <w:pPr>
        <w:spacing w:after="0"/>
        <w:ind w:left="284"/>
        <w:rPr>
          <w:rFonts w:ascii="Tw Cen MT" w:hAnsi="Tw Cen MT"/>
          <w:color w:val="000000" w:themeColor="text1"/>
          <w:sz w:val="24"/>
          <w:szCs w:val="24"/>
        </w:rPr>
      </w:pPr>
      <w:r w:rsidRPr="00F53274">
        <w:rPr>
          <w:rFonts w:ascii="Tw Cen MT" w:hAnsi="Tw Cen MT"/>
          <w:color w:val="000000" w:themeColor="text1"/>
          <w:sz w:val="24"/>
          <w:szCs w:val="24"/>
        </w:rPr>
        <w:t xml:space="preserve"> </w:t>
      </w:r>
    </w:p>
    <w:p w:rsidR="006A75E7" w:rsidRPr="00F53274" w:rsidRDefault="00F721F2" w:rsidP="003A31C2">
      <w:pPr>
        <w:spacing w:after="0"/>
        <w:ind w:left="284"/>
        <w:rPr>
          <w:rFonts w:ascii="Tw Cen MT" w:hAnsi="Tw Cen MT"/>
          <w:color w:val="000000" w:themeColor="text1"/>
          <w:sz w:val="24"/>
          <w:szCs w:val="24"/>
        </w:rPr>
      </w:pPr>
      <w:r w:rsidRPr="00F53274">
        <w:rPr>
          <w:rFonts w:ascii="Tw Cen MT" w:hAnsi="Tw Cen MT"/>
          <w:color w:val="000000" w:themeColor="text1"/>
          <w:sz w:val="24"/>
          <w:szCs w:val="24"/>
        </w:rPr>
        <w:t>Le fournisseur se réserve le droit de demander au client qui désire un raccordement, la prise en charge partielle ou totale des travaux de génie civil entre le point d’introduction et les conduites principales, ainsi que des travaux de traversée et d ‘étanchéité au point d’introduction, en fonction de la distance séparant ces deux points et de la puissance souscrite.</w:t>
      </w:r>
    </w:p>
    <w:p w:rsidR="00F721F2" w:rsidRPr="00F53274" w:rsidRDefault="00F721F2" w:rsidP="003A31C2">
      <w:pPr>
        <w:spacing w:after="0"/>
        <w:ind w:left="426" w:hanging="426"/>
        <w:rPr>
          <w:rFonts w:ascii="Tw Cen MT" w:hAnsi="Tw Cen MT"/>
          <w:color w:val="000000" w:themeColor="text1"/>
          <w:sz w:val="24"/>
          <w:szCs w:val="24"/>
        </w:rPr>
      </w:pPr>
    </w:p>
    <w:p w:rsidR="007E32F5" w:rsidRPr="00F53274" w:rsidRDefault="007E32F5" w:rsidP="003A31C2">
      <w:pPr>
        <w:pStyle w:val="Paragraphedeliste"/>
        <w:numPr>
          <w:ilvl w:val="0"/>
          <w:numId w:val="23"/>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Le fournisseur choisit, d’entente avec le client, le point d’introduction, l’emplacement des appareils de comptage et l’échangeur, ainsi que le tracé des conduites. Le client supporte cependant les frais liés à ses demandes d’ordre esthétique ainsi que la différence de coûts par rapport à un tracé plus économique proposé.</w:t>
      </w:r>
    </w:p>
    <w:p w:rsidR="00776912" w:rsidRPr="00F53274" w:rsidRDefault="00776912" w:rsidP="003A31C2">
      <w:pPr>
        <w:pStyle w:val="Paragraphedeliste"/>
        <w:spacing w:after="0"/>
        <w:ind w:left="284" w:hanging="284"/>
        <w:contextualSpacing w:val="0"/>
        <w:rPr>
          <w:rFonts w:ascii="Tw Cen MT" w:hAnsi="Tw Cen MT"/>
          <w:color w:val="000000" w:themeColor="text1"/>
          <w:sz w:val="24"/>
          <w:szCs w:val="24"/>
        </w:rPr>
      </w:pPr>
    </w:p>
    <w:p w:rsidR="007E32F5" w:rsidRPr="00F53274" w:rsidRDefault="007E32F5" w:rsidP="003A31C2">
      <w:pPr>
        <w:pStyle w:val="Paragraphedeliste"/>
        <w:numPr>
          <w:ilvl w:val="0"/>
          <w:numId w:val="23"/>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 xml:space="preserve">Le preneur laisse gratuitement poser et entretenir sur son fonds les conduites de chauffage à distance alimentant son </w:t>
      </w:r>
      <w:r w:rsidR="00884433" w:rsidRPr="00F53274">
        <w:rPr>
          <w:rFonts w:ascii="Tw Cen MT" w:hAnsi="Tw Cen MT"/>
          <w:color w:val="000000" w:themeColor="text1"/>
          <w:sz w:val="24"/>
          <w:szCs w:val="24"/>
        </w:rPr>
        <w:t>bâtiment</w:t>
      </w:r>
      <w:r w:rsidRPr="00F53274">
        <w:rPr>
          <w:rFonts w:ascii="Tw Cen MT" w:hAnsi="Tw Cen MT"/>
          <w:color w:val="000000" w:themeColor="text1"/>
          <w:sz w:val="24"/>
          <w:szCs w:val="24"/>
        </w:rPr>
        <w:t xml:space="preserve"> ou celui d’autres clients. Dans le cas où les travaux sont du ressort et de la responsabilité du fournisseur, ce dernier veille à ce que les remises en état soient effectuées dans les règles de l’art et à ses frais. </w:t>
      </w:r>
    </w:p>
    <w:p w:rsidR="00460357" w:rsidRPr="00F53274" w:rsidRDefault="00460357" w:rsidP="003A31C2">
      <w:pPr>
        <w:pStyle w:val="Paragraphedeliste"/>
        <w:spacing w:after="0"/>
        <w:ind w:left="284" w:hanging="284"/>
        <w:contextualSpacing w:val="0"/>
        <w:rPr>
          <w:rFonts w:ascii="Tw Cen MT" w:hAnsi="Tw Cen MT"/>
          <w:color w:val="000000" w:themeColor="text1"/>
          <w:sz w:val="24"/>
          <w:szCs w:val="24"/>
        </w:rPr>
      </w:pPr>
    </w:p>
    <w:p w:rsidR="00460357" w:rsidRPr="00F53274" w:rsidRDefault="00460357" w:rsidP="003A31C2">
      <w:pPr>
        <w:pStyle w:val="Paragraphedeliste"/>
        <w:numPr>
          <w:ilvl w:val="0"/>
          <w:numId w:val="23"/>
        </w:numPr>
        <w:spacing w:after="0"/>
        <w:ind w:left="284" w:hanging="284"/>
        <w:contextualSpacing w:val="0"/>
        <w:rPr>
          <w:rFonts w:ascii="Tw Cen MT" w:hAnsi="Tw Cen MT"/>
          <w:sz w:val="24"/>
          <w:szCs w:val="24"/>
        </w:rPr>
      </w:pPr>
      <w:r w:rsidRPr="00F53274">
        <w:rPr>
          <w:rFonts w:ascii="Tw Cen MT" w:hAnsi="Tw Cen MT"/>
          <w:color w:val="000000" w:themeColor="text1"/>
          <w:sz w:val="24"/>
          <w:szCs w:val="24"/>
        </w:rPr>
        <w:t xml:space="preserve">Le fournisseur et le preneur de chaleur sont chacun responsable de leurs propres installations. </w:t>
      </w:r>
      <w:r w:rsidR="009075C7" w:rsidRPr="00F53274">
        <w:rPr>
          <w:rFonts w:ascii="Tw Cen MT" w:hAnsi="Tw Cen MT"/>
          <w:sz w:val="24"/>
          <w:szCs w:val="24"/>
        </w:rPr>
        <w:t>De même, ils  sont responsables des dommages causés par leurs installations respectives.</w:t>
      </w:r>
    </w:p>
    <w:p w:rsidR="00460357" w:rsidRPr="00F53274" w:rsidRDefault="00460357" w:rsidP="003A31C2">
      <w:pPr>
        <w:pStyle w:val="Paragraphedeliste"/>
        <w:spacing w:after="0"/>
        <w:ind w:left="284" w:hanging="284"/>
        <w:contextualSpacing w:val="0"/>
        <w:rPr>
          <w:rFonts w:ascii="Tw Cen MT" w:hAnsi="Tw Cen MT"/>
          <w:color w:val="000000" w:themeColor="text1"/>
          <w:sz w:val="24"/>
          <w:szCs w:val="24"/>
        </w:rPr>
      </w:pPr>
    </w:p>
    <w:p w:rsidR="00883FC3" w:rsidRPr="00F53274" w:rsidRDefault="00460357" w:rsidP="003A31C2">
      <w:pPr>
        <w:pStyle w:val="Paragraphedeliste"/>
        <w:numPr>
          <w:ilvl w:val="0"/>
          <w:numId w:val="23"/>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Le preneur de chaleur a l’obligation de signaler au fournisseur, dès qu’il l’a constaté, toute défectuosité aux installations du fournisseur. A ce défaut, le fournisseur décline toute responsabilité pour les dégâts qui en découle</w:t>
      </w:r>
      <w:r w:rsidR="00953885">
        <w:rPr>
          <w:rFonts w:ascii="Tw Cen MT" w:hAnsi="Tw Cen MT"/>
          <w:color w:val="000000" w:themeColor="text1"/>
          <w:sz w:val="24"/>
          <w:szCs w:val="24"/>
        </w:rPr>
        <w:t>nt</w:t>
      </w:r>
      <w:r w:rsidRPr="00F53274">
        <w:rPr>
          <w:rFonts w:ascii="Tw Cen MT" w:hAnsi="Tw Cen MT"/>
          <w:color w:val="000000" w:themeColor="text1"/>
          <w:sz w:val="24"/>
          <w:szCs w:val="24"/>
        </w:rPr>
        <w:t>.</w:t>
      </w:r>
    </w:p>
    <w:p w:rsidR="00F721F2" w:rsidRPr="00F53274" w:rsidRDefault="00F721F2" w:rsidP="003A31C2">
      <w:pPr>
        <w:pStyle w:val="Paragraphedeliste"/>
        <w:spacing w:after="0"/>
        <w:ind w:left="284" w:hanging="284"/>
        <w:contextualSpacing w:val="0"/>
        <w:rPr>
          <w:rFonts w:ascii="Tw Cen MT" w:hAnsi="Tw Cen MT"/>
          <w:color w:val="000000" w:themeColor="text1"/>
          <w:sz w:val="24"/>
          <w:szCs w:val="24"/>
        </w:rPr>
      </w:pPr>
    </w:p>
    <w:p w:rsidR="003E226B" w:rsidRDefault="00F721F2" w:rsidP="003A31C2">
      <w:pPr>
        <w:pStyle w:val="Paragraphedeliste"/>
        <w:numPr>
          <w:ilvl w:val="0"/>
          <w:numId w:val="23"/>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Le raccordement au réseau est soumis à une contribution financière unique</w:t>
      </w:r>
      <w:r w:rsidR="003E226B" w:rsidRPr="00F53274">
        <w:rPr>
          <w:rFonts w:ascii="Tw Cen MT" w:hAnsi="Tw Cen MT"/>
          <w:color w:val="000000" w:themeColor="text1"/>
          <w:sz w:val="24"/>
          <w:szCs w:val="24"/>
        </w:rPr>
        <w:t>, qui correspond aux frais d’équipement et de branchement.</w:t>
      </w:r>
    </w:p>
    <w:p w:rsidR="00270849" w:rsidRDefault="00270849" w:rsidP="003A31C2">
      <w:pPr>
        <w:pStyle w:val="Paragraphedeliste"/>
        <w:spacing w:after="0"/>
        <w:ind w:left="426" w:hanging="426"/>
        <w:contextualSpacing w:val="0"/>
        <w:rPr>
          <w:rFonts w:ascii="Tw Cen MT" w:hAnsi="Tw Cen MT"/>
          <w:color w:val="000000" w:themeColor="text1"/>
          <w:sz w:val="24"/>
          <w:szCs w:val="24"/>
        </w:rPr>
      </w:pPr>
    </w:p>
    <w:p w:rsidR="00270849" w:rsidRPr="00F53274" w:rsidRDefault="00270849" w:rsidP="003A31C2">
      <w:pPr>
        <w:pStyle w:val="Paragraphedeliste"/>
        <w:spacing w:after="0"/>
        <w:ind w:left="426" w:hanging="426"/>
        <w:contextualSpacing w:val="0"/>
        <w:rPr>
          <w:rFonts w:ascii="Tw Cen MT" w:hAnsi="Tw Cen MT"/>
          <w:color w:val="000000" w:themeColor="text1"/>
          <w:sz w:val="24"/>
          <w:szCs w:val="24"/>
        </w:rPr>
      </w:pPr>
    </w:p>
    <w:p w:rsidR="00940146"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940146" w:rsidRPr="009564D2">
        <w:rPr>
          <w:rFonts w:ascii="Tw Cen MT" w:hAnsi="Tw Cen MT"/>
          <w:sz w:val="28"/>
        </w:rPr>
        <w:t xml:space="preserve"> </w:t>
      </w:r>
      <w:r w:rsidR="00232C37" w:rsidRPr="009564D2">
        <w:rPr>
          <w:rFonts w:ascii="Tw Cen MT" w:hAnsi="Tw Cen MT"/>
          <w:sz w:val="28"/>
        </w:rPr>
        <w:t>6</w:t>
      </w:r>
    </w:p>
    <w:p w:rsidR="00940146" w:rsidRDefault="009564D2" w:rsidP="003A31C2">
      <w:pPr>
        <w:pStyle w:val="Titre1"/>
        <w:spacing w:before="0" w:after="0"/>
        <w:ind w:left="425" w:hanging="425"/>
        <w:contextualSpacing w:val="0"/>
        <w:rPr>
          <w:rFonts w:ascii="Tw Cen MT" w:hAnsi="Tw Cen MT"/>
        </w:rPr>
      </w:pPr>
      <w:r>
        <w:rPr>
          <w:rFonts w:ascii="Tw Cen MT" w:hAnsi="Tw Cen MT"/>
        </w:rPr>
        <w:t xml:space="preserve">INSTALLATIONS DU PRENEUR DE CHALEUR </w:t>
      </w:r>
    </w:p>
    <w:p w:rsidR="009564D2" w:rsidRPr="009564D2" w:rsidRDefault="009564D2" w:rsidP="003A31C2">
      <w:pPr>
        <w:spacing w:after="0"/>
      </w:pPr>
    </w:p>
    <w:p w:rsidR="00940146" w:rsidRPr="00F53274" w:rsidRDefault="00940146" w:rsidP="003A31C2">
      <w:pPr>
        <w:pStyle w:val="Paragraphedeliste"/>
        <w:numPr>
          <w:ilvl w:val="0"/>
          <w:numId w:val="25"/>
        </w:numPr>
        <w:spacing w:after="0"/>
        <w:ind w:left="284" w:hanging="284"/>
        <w:contextualSpacing w:val="0"/>
        <w:rPr>
          <w:rFonts w:ascii="Tw Cen MT" w:hAnsi="Tw Cen MT"/>
          <w:sz w:val="24"/>
          <w:szCs w:val="24"/>
        </w:rPr>
      </w:pPr>
      <w:r w:rsidRPr="00F53274">
        <w:rPr>
          <w:rFonts w:ascii="Tw Cen MT" w:hAnsi="Tw Cen MT"/>
          <w:sz w:val="24"/>
          <w:szCs w:val="24"/>
        </w:rPr>
        <w:t xml:space="preserve">A partir du point de fourniture, les installations intérieures doivent être établies, modifiées, et entretenues par et aux frais du preneur de chaleur selon les règles techniques reconnues, </w:t>
      </w:r>
      <w:r w:rsidR="00C5476F">
        <w:rPr>
          <w:rFonts w:ascii="Tw Cen MT" w:hAnsi="Tw Cen MT"/>
          <w:sz w:val="24"/>
          <w:szCs w:val="24"/>
        </w:rPr>
        <w:t>les caractéristiques particulière</w:t>
      </w:r>
      <w:r w:rsidRPr="00F53274">
        <w:rPr>
          <w:rFonts w:ascii="Tw Cen MT" w:hAnsi="Tw Cen MT"/>
          <w:sz w:val="24"/>
          <w:szCs w:val="24"/>
        </w:rPr>
        <w:t>s du réseau et les prescriptions du fournisseur et en vigueur dans le domaine.</w:t>
      </w:r>
      <w:r w:rsidR="00C21254" w:rsidRPr="00F53274">
        <w:rPr>
          <w:rFonts w:ascii="Tw Cen MT" w:hAnsi="Tw Cen MT"/>
          <w:sz w:val="24"/>
          <w:szCs w:val="24"/>
        </w:rPr>
        <w:t xml:space="preserve"> L’installation de la sous-station bien que fournie par le fournisseur (propriété du fournisseur) devra être </w:t>
      </w:r>
      <w:r w:rsidR="00F721F2" w:rsidRPr="00F53274">
        <w:rPr>
          <w:rFonts w:ascii="Tw Cen MT" w:hAnsi="Tw Cen MT"/>
          <w:sz w:val="24"/>
          <w:szCs w:val="24"/>
        </w:rPr>
        <w:t>installée</w:t>
      </w:r>
      <w:r w:rsidR="00C21254" w:rsidRPr="00F53274">
        <w:rPr>
          <w:rFonts w:ascii="Tw Cen MT" w:hAnsi="Tw Cen MT"/>
          <w:sz w:val="24"/>
          <w:szCs w:val="24"/>
        </w:rPr>
        <w:t xml:space="preserve"> par le preneur.</w:t>
      </w:r>
    </w:p>
    <w:p w:rsidR="00FB2F7F" w:rsidRDefault="00FB2F7F" w:rsidP="003A31C2">
      <w:pPr>
        <w:pStyle w:val="Paragraphedeliste"/>
        <w:spacing w:after="0"/>
        <w:ind w:left="426" w:hanging="426"/>
        <w:contextualSpacing w:val="0"/>
        <w:rPr>
          <w:rFonts w:ascii="Tw Cen MT" w:hAnsi="Tw Cen MT"/>
          <w:sz w:val="24"/>
          <w:szCs w:val="24"/>
        </w:rPr>
      </w:pPr>
    </w:p>
    <w:p w:rsidR="00185E34" w:rsidRDefault="00185E34" w:rsidP="003A31C2">
      <w:pPr>
        <w:pStyle w:val="Paragraphedeliste"/>
        <w:spacing w:after="0"/>
        <w:ind w:left="426" w:hanging="426"/>
        <w:contextualSpacing w:val="0"/>
        <w:rPr>
          <w:rFonts w:ascii="Tw Cen MT" w:hAnsi="Tw Cen MT"/>
          <w:sz w:val="24"/>
          <w:szCs w:val="24"/>
        </w:rPr>
      </w:pPr>
    </w:p>
    <w:p w:rsidR="00F721F2" w:rsidRPr="00F53274" w:rsidRDefault="00FB2F7F" w:rsidP="003A31C2">
      <w:pPr>
        <w:pStyle w:val="Paragraphedeliste"/>
        <w:numPr>
          <w:ilvl w:val="0"/>
          <w:numId w:val="25"/>
        </w:numPr>
        <w:spacing w:after="0"/>
        <w:ind w:left="284" w:hanging="284"/>
        <w:contextualSpacing w:val="0"/>
        <w:rPr>
          <w:rFonts w:ascii="Tw Cen MT" w:hAnsi="Tw Cen MT"/>
          <w:sz w:val="24"/>
          <w:szCs w:val="24"/>
        </w:rPr>
      </w:pPr>
      <w:r w:rsidRPr="00F53274">
        <w:rPr>
          <w:rFonts w:ascii="Tw Cen MT" w:hAnsi="Tw Cen MT"/>
          <w:sz w:val="24"/>
          <w:szCs w:val="24"/>
        </w:rPr>
        <w:t>Avant la mise en service d’une installation neuve ou assainie, le circuit secondaire devra impérativement être rincé par et au frais du propriétaire.</w:t>
      </w:r>
    </w:p>
    <w:p w:rsidR="00883FC3" w:rsidRDefault="00883FC3" w:rsidP="003A31C2">
      <w:pPr>
        <w:pStyle w:val="Paragraphedeliste"/>
        <w:spacing w:after="0"/>
        <w:ind w:left="284" w:hanging="284"/>
        <w:contextualSpacing w:val="0"/>
        <w:rPr>
          <w:rFonts w:ascii="Tw Cen MT" w:hAnsi="Tw Cen MT"/>
          <w:sz w:val="24"/>
          <w:szCs w:val="24"/>
        </w:rPr>
      </w:pPr>
    </w:p>
    <w:p w:rsidR="00C21254" w:rsidRDefault="00883FC3" w:rsidP="003A31C2">
      <w:pPr>
        <w:pStyle w:val="Paragraphedeliste"/>
        <w:numPr>
          <w:ilvl w:val="0"/>
          <w:numId w:val="25"/>
        </w:numPr>
        <w:spacing w:after="0"/>
        <w:ind w:left="284" w:hanging="284"/>
        <w:contextualSpacing w:val="0"/>
        <w:rPr>
          <w:rFonts w:ascii="Tw Cen MT" w:hAnsi="Tw Cen MT"/>
          <w:sz w:val="24"/>
          <w:szCs w:val="24"/>
        </w:rPr>
      </w:pPr>
      <w:r w:rsidRPr="00F53274">
        <w:rPr>
          <w:rFonts w:ascii="Tw Cen MT" w:hAnsi="Tw Cen MT"/>
          <w:sz w:val="24"/>
          <w:szCs w:val="24"/>
        </w:rPr>
        <w:t>L</w:t>
      </w:r>
      <w:r w:rsidR="00940146" w:rsidRPr="00F53274">
        <w:rPr>
          <w:rFonts w:ascii="Tw Cen MT" w:hAnsi="Tw Cen MT"/>
          <w:sz w:val="24"/>
          <w:szCs w:val="24"/>
        </w:rPr>
        <w:t xml:space="preserve">e preneur de chaleur s’engage à mettre gratuitement à disposition </w:t>
      </w:r>
      <w:r w:rsidR="00C21254" w:rsidRPr="00F53274">
        <w:rPr>
          <w:rFonts w:ascii="Tw Cen MT" w:hAnsi="Tw Cen MT"/>
          <w:sz w:val="24"/>
          <w:szCs w:val="24"/>
        </w:rPr>
        <w:t xml:space="preserve">les emplacements pour la sous-station, l’énergie électrique nécessaire </w:t>
      </w:r>
      <w:r w:rsidR="0015114A" w:rsidRPr="00F53274">
        <w:rPr>
          <w:rFonts w:ascii="Tw Cen MT" w:hAnsi="Tw Cen MT"/>
          <w:sz w:val="24"/>
          <w:szCs w:val="24"/>
        </w:rPr>
        <w:t>aux éléments</w:t>
      </w:r>
      <w:r w:rsidR="00C21254" w:rsidRPr="00F53274">
        <w:rPr>
          <w:rFonts w:ascii="Tw Cen MT" w:hAnsi="Tw Cen MT"/>
          <w:sz w:val="24"/>
          <w:szCs w:val="24"/>
        </w:rPr>
        <w:t xml:space="preserve"> de la sous-station</w:t>
      </w:r>
      <w:r w:rsidR="0015114A" w:rsidRPr="00F53274">
        <w:rPr>
          <w:rFonts w:ascii="Tw Cen MT" w:hAnsi="Tw Cen MT"/>
          <w:sz w:val="24"/>
          <w:szCs w:val="24"/>
        </w:rPr>
        <w:t xml:space="preserve"> ainsi qu’un tube de liaison pour la lecture à distance du compteur entre la sous-station et le coffret combiné extérieur.</w:t>
      </w:r>
    </w:p>
    <w:p w:rsidR="001A535F" w:rsidRDefault="001A535F" w:rsidP="003A31C2">
      <w:pPr>
        <w:spacing w:after="0"/>
        <w:rPr>
          <w:rFonts w:ascii="Tw Cen MT" w:hAnsi="Tw Cen MT"/>
          <w:sz w:val="24"/>
          <w:szCs w:val="24"/>
        </w:rPr>
      </w:pPr>
    </w:p>
    <w:p w:rsidR="00AE3719" w:rsidRPr="001A535F" w:rsidRDefault="00AE3719" w:rsidP="003A31C2">
      <w:pPr>
        <w:spacing w:after="0"/>
        <w:rPr>
          <w:rFonts w:ascii="Tw Cen MT" w:hAnsi="Tw Cen MT"/>
          <w:sz w:val="24"/>
          <w:szCs w:val="24"/>
        </w:rPr>
      </w:pPr>
    </w:p>
    <w:p w:rsidR="00486227"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232C37" w:rsidRPr="009564D2">
        <w:rPr>
          <w:rFonts w:ascii="Tw Cen MT" w:hAnsi="Tw Cen MT"/>
          <w:sz w:val="28"/>
        </w:rPr>
        <w:t xml:space="preserve"> 7</w:t>
      </w:r>
    </w:p>
    <w:p w:rsidR="00486227" w:rsidRPr="00F53274" w:rsidRDefault="009564D2" w:rsidP="003A31C2">
      <w:pPr>
        <w:pStyle w:val="Titre1"/>
        <w:spacing w:before="0" w:after="0"/>
        <w:ind w:left="425" w:hanging="425"/>
        <w:contextualSpacing w:val="0"/>
        <w:rPr>
          <w:rFonts w:ascii="Tw Cen MT" w:hAnsi="Tw Cen MT"/>
        </w:rPr>
      </w:pPr>
      <w:r>
        <w:rPr>
          <w:rFonts w:ascii="Tw Cen MT" w:hAnsi="Tw Cen MT"/>
        </w:rPr>
        <w:t xml:space="preserve">DEMANDE DE RACCORDEMENT ET RÉSILIATION </w:t>
      </w:r>
    </w:p>
    <w:p w:rsidR="009564D2" w:rsidRDefault="009564D2" w:rsidP="003A31C2">
      <w:pPr>
        <w:pStyle w:val="Paragraphedeliste"/>
        <w:spacing w:after="0"/>
        <w:ind w:left="426"/>
        <w:contextualSpacing w:val="0"/>
        <w:rPr>
          <w:rFonts w:ascii="Tw Cen MT" w:hAnsi="Tw Cen MT"/>
          <w:sz w:val="24"/>
          <w:szCs w:val="24"/>
        </w:rPr>
      </w:pPr>
    </w:p>
    <w:p w:rsidR="00486227" w:rsidRPr="00F53274" w:rsidRDefault="00486227" w:rsidP="003A31C2">
      <w:pPr>
        <w:pStyle w:val="Paragraphedeliste"/>
        <w:numPr>
          <w:ilvl w:val="0"/>
          <w:numId w:val="31"/>
        </w:numPr>
        <w:spacing w:after="0"/>
        <w:ind w:left="284" w:hanging="284"/>
        <w:contextualSpacing w:val="0"/>
        <w:rPr>
          <w:rFonts w:ascii="Tw Cen MT" w:hAnsi="Tw Cen MT"/>
          <w:sz w:val="24"/>
          <w:szCs w:val="24"/>
        </w:rPr>
      </w:pPr>
      <w:r w:rsidRPr="00F53274">
        <w:rPr>
          <w:rFonts w:ascii="Tw Cen MT" w:hAnsi="Tw Cen MT"/>
          <w:sz w:val="24"/>
          <w:szCs w:val="24"/>
        </w:rPr>
        <w:t>Le raccordement d’une installation ou sa modification doit être demandé</w:t>
      </w:r>
      <w:r w:rsidR="001A535F">
        <w:rPr>
          <w:rFonts w:ascii="Tw Cen MT" w:hAnsi="Tw Cen MT"/>
          <w:sz w:val="24"/>
          <w:szCs w:val="24"/>
        </w:rPr>
        <w:t xml:space="preserve"> par</w:t>
      </w:r>
      <w:r w:rsidRPr="00F53274">
        <w:rPr>
          <w:rFonts w:ascii="Tw Cen MT" w:hAnsi="Tw Cen MT"/>
          <w:sz w:val="24"/>
          <w:szCs w:val="24"/>
        </w:rPr>
        <w:t xml:space="preserve"> le preneur de chaleur.</w:t>
      </w:r>
    </w:p>
    <w:p w:rsidR="00486227" w:rsidRPr="00F53274" w:rsidRDefault="00486227" w:rsidP="003A31C2">
      <w:pPr>
        <w:pStyle w:val="Paragraphedeliste"/>
        <w:spacing w:after="0"/>
        <w:ind w:left="284" w:hanging="284"/>
        <w:contextualSpacing w:val="0"/>
        <w:rPr>
          <w:rFonts w:ascii="Tw Cen MT" w:hAnsi="Tw Cen MT"/>
          <w:color w:val="000000" w:themeColor="text1"/>
          <w:sz w:val="24"/>
          <w:szCs w:val="24"/>
        </w:rPr>
      </w:pPr>
    </w:p>
    <w:p w:rsidR="00486227" w:rsidRPr="00F53274" w:rsidRDefault="00486227" w:rsidP="003A31C2">
      <w:pPr>
        <w:pStyle w:val="Paragraphedeliste"/>
        <w:numPr>
          <w:ilvl w:val="0"/>
          <w:numId w:val="31"/>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 xml:space="preserve">Le fournisseur raccordera à son réseau de chauffage l’installation du preneur dans un délai de 30 jours dès réception d’un avis d’achèvement conforme aux directives et recommandations de la SIA, de l’ASCAD, de la SICC et du fournisseur. </w:t>
      </w:r>
    </w:p>
    <w:p w:rsidR="00486227" w:rsidRPr="00F53274" w:rsidRDefault="00486227" w:rsidP="003A31C2">
      <w:pPr>
        <w:spacing w:after="0"/>
        <w:ind w:left="284" w:hanging="284"/>
        <w:rPr>
          <w:rFonts w:ascii="Tw Cen MT" w:hAnsi="Tw Cen MT"/>
          <w:color w:val="000000" w:themeColor="text1"/>
          <w:sz w:val="24"/>
          <w:szCs w:val="24"/>
        </w:rPr>
      </w:pPr>
    </w:p>
    <w:p w:rsidR="00486227" w:rsidRPr="00F53274" w:rsidRDefault="00486227" w:rsidP="003A31C2">
      <w:pPr>
        <w:pStyle w:val="Paragraphedeliste"/>
        <w:numPr>
          <w:ilvl w:val="0"/>
          <w:numId w:val="31"/>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Sur la base de la demande de raccordement, un abonnement est établi pour une durée de 20 ans à compter de sa signature.</w:t>
      </w:r>
    </w:p>
    <w:p w:rsidR="00486227" w:rsidRPr="00F53274" w:rsidRDefault="00486227" w:rsidP="003A31C2">
      <w:pPr>
        <w:pStyle w:val="Paragraphedeliste"/>
        <w:spacing w:after="0"/>
        <w:ind w:left="284" w:hanging="284"/>
        <w:contextualSpacing w:val="0"/>
        <w:rPr>
          <w:rFonts w:ascii="Tw Cen MT" w:hAnsi="Tw Cen MT"/>
          <w:color w:val="000000" w:themeColor="text1"/>
          <w:sz w:val="24"/>
          <w:szCs w:val="24"/>
        </w:rPr>
      </w:pPr>
    </w:p>
    <w:p w:rsidR="00486227" w:rsidRPr="00F53274" w:rsidRDefault="00486227" w:rsidP="003A31C2">
      <w:pPr>
        <w:pStyle w:val="Paragraphedeliste"/>
        <w:numPr>
          <w:ilvl w:val="0"/>
          <w:numId w:val="31"/>
        </w:numPr>
        <w:spacing w:after="0"/>
        <w:ind w:left="284" w:hanging="284"/>
        <w:contextualSpacing w:val="0"/>
        <w:rPr>
          <w:rFonts w:ascii="Tw Cen MT" w:hAnsi="Tw Cen MT"/>
          <w:color w:val="000000" w:themeColor="text1"/>
          <w:sz w:val="24"/>
          <w:szCs w:val="24"/>
        </w:rPr>
      </w:pPr>
      <w:r w:rsidRPr="00F53274">
        <w:rPr>
          <w:rFonts w:ascii="Tw Cen MT" w:hAnsi="Tw Cen MT"/>
          <w:sz w:val="24"/>
          <w:szCs w:val="24"/>
        </w:rPr>
        <w:t>L’abonnement est ensuite renouvelable tacitement de 5 ans en 5 ans, sauf dénonciation par lettre recommandée une année avant l’échéance, pour la fin d’un exercice.</w:t>
      </w:r>
    </w:p>
    <w:p w:rsidR="00486227" w:rsidRPr="00F53274" w:rsidRDefault="00486227" w:rsidP="003A31C2">
      <w:pPr>
        <w:pStyle w:val="Paragraphedeliste"/>
        <w:spacing w:after="0"/>
        <w:ind w:left="284" w:hanging="284"/>
        <w:contextualSpacing w:val="0"/>
        <w:rPr>
          <w:rFonts w:ascii="Tw Cen MT" w:hAnsi="Tw Cen MT"/>
          <w:color w:val="000000" w:themeColor="text1"/>
          <w:sz w:val="24"/>
          <w:szCs w:val="24"/>
        </w:rPr>
      </w:pPr>
    </w:p>
    <w:p w:rsidR="00486227" w:rsidRPr="00F53274" w:rsidRDefault="00486227" w:rsidP="003A31C2">
      <w:pPr>
        <w:pStyle w:val="Paragraphedeliste"/>
        <w:numPr>
          <w:ilvl w:val="0"/>
          <w:numId w:val="31"/>
        </w:numPr>
        <w:spacing w:after="0"/>
        <w:ind w:left="284" w:hanging="284"/>
        <w:contextualSpacing w:val="0"/>
        <w:rPr>
          <w:rFonts w:ascii="Tw Cen MT" w:hAnsi="Tw Cen MT"/>
          <w:sz w:val="24"/>
          <w:szCs w:val="24"/>
        </w:rPr>
      </w:pPr>
      <w:r w:rsidRPr="00F53274">
        <w:rPr>
          <w:rFonts w:ascii="Tw Cen MT" w:hAnsi="Tw Cen MT"/>
          <w:sz w:val="24"/>
          <w:szCs w:val="24"/>
        </w:rPr>
        <w:t>Si les bâtiments raccordés changent de propriétaire, l’abonnement reste en vigueur et le preneur de chaleur demeure pleinement engagé envers le fournisseur. La cession de l’abonnement fera partie intégrante de l’acte de vente authentique.</w:t>
      </w:r>
    </w:p>
    <w:p w:rsidR="00486227" w:rsidRDefault="00486227" w:rsidP="00D26BDB">
      <w:pPr>
        <w:spacing w:after="0"/>
        <w:ind w:left="284"/>
        <w:rPr>
          <w:rFonts w:ascii="Tw Cen MT" w:hAnsi="Tw Cen MT"/>
          <w:sz w:val="24"/>
          <w:szCs w:val="24"/>
        </w:rPr>
      </w:pPr>
      <w:r w:rsidRPr="00F53274">
        <w:rPr>
          <w:rFonts w:ascii="Tw Cen MT" w:hAnsi="Tw Cen MT"/>
          <w:sz w:val="24"/>
          <w:szCs w:val="24"/>
        </w:rPr>
        <w:t>Le preneur de chaleur communique au fournisseur, par écrit et à l’avance, la date du changement ainsi que l’identité des nouveaux propriétaires.</w:t>
      </w:r>
    </w:p>
    <w:p w:rsidR="001A535F" w:rsidRDefault="001A535F" w:rsidP="003A31C2">
      <w:pPr>
        <w:spacing w:after="0"/>
        <w:ind w:left="426" w:hanging="426"/>
        <w:rPr>
          <w:rFonts w:ascii="Tw Cen MT" w:hAnsi="Tw Cen MT"/>
          <w:sz w:val="24"/>
          <w:szCs w:val="24"/>
        </w:rPr>
      </w:pPr>
    </w:p>
    <w:p w:rsidR="009564D2" w:rsidRPr="00F53274" w:rsidRDefault="009564D2" w:rsidP="003A31C2">
      <w:pPr>
        <w:spacing w:after="0"/>
        <w:ind w:left="426" w:hanging="426"/>
        <w:rPr>
          <w:rFonts w:ascii="Tw Cen MT" w:hAnsi="Tw Cen MT"/>
          <w:sz w:val="24"/>
          <w:szCs w:val="24"/>
        </w:rPr>
      </w:pPr>
    </w:p>
    <w:p w:rsidR="00DC4C5D"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DC4C5D" w:rsidRPr="009564D2">
        <w:rPr>
          <w:rFonts w:ascii="Tw Cen MT" w:hAnsi="Tw Cen MT"/>
          <w:sz w:val="28"/>
        </w:rPr>
        <w:t xml:space="preserve"> </w:t>
      </w:r>
      <w:r w:rsidR="00232C37" w:rsidRPr="009564D2">
        <w:rPr>
          <w:rFonts w:ascii="Tw Cen MT" w:hAnsi="Tw Cen MT"/>
          <w:sz w:val="28"/>
        </w:rPr>
        <w:t>8</w:t>
      </w:r>
    </w:p>
    <w:p w:rsidR="00E44054" w:rsidRPr="00F53274" w:rsidRDefault="009564D2" w:rsidP="003A31C2">
      <w:pPr>
        <w:pStyle w:val="Titre1"/>
        <w:spacing w:before="0" w:after="0"/>
        <w:ind w:left="425" w:hanging="425"/>
        <w:contextualSpacing w:val="0"/>
        <w:rPr>
          <w:rFonts w:ascii="Tw Cen MT" w:hAnsi="Tw Cen MT"/>
        </w:rPr>
      </w:pPr>
      <w:r>
        <w:rPr>
          <w:rFonts w:ascii="Tw Cen MT" w:hAnsi="Tw Cen MT"/>
        </w:rPr>
        <w:t xml:space="preserve">COMPÉTENCES ET OBLIGATIONS DU FOURNISSEUR DE CHALEUR </w:t>
      </w:r>
    </w:p>
    <w:p w:rsidR="009564D2" w:rsidRDefault="009564D2" w:rsidP="003A31C2">
      <w:pPr>
        <w:pStyle w:val="Paragraphedeliste"/>
        <w:spacing w:after="0"/>
        <w:ind w:left="426"/>
        <w:contextualSpacing w:val="0"/>
        <w:rPr>
          <w:rFonts w:ascii="Tw Cen MT" w:hAnsi="Tw Cen MT"/>
          <w:sz w:val="24"/>
          <w:szCs w:val="24"/>
        </w:rPr>
      </w:pPr>
    </w:p>
    <w:p w:rsidR="006A75E7" w:rsidRPr="00F53274" w:rsidRDefault="00E44054" w:rsidP="003A31C2">
      <w:pPr>
        <w:pStyle w:val="Paragraphedeliste"/>
        <w:numPr>
          <w:ilvl w:val="0"/>
          <w:numId w:val="24"/>
        </w:numPr>
        <w:spacing w:after="0"/>
        <w:ind w:left="284" w:hanging="284"/>
        <w:contextualSpacing w:val="0"/>
        <w:rPr>
          <w:rFonts w:ascii="Tw Cen MT" w:hAnsi="Tw Cen MT"/>
          <w:sz w:val="24"/>
          <w:szCs w:val="24"/>
        </w:rPr>
      </w:pPr>
      <w:r w:rsidRPr="00F53274">
        <w:rPr>
          <w:rFonts w:ascii="Tw Cen MT" w:hAnsi="Tw Cen MT"/>
          <w:sz w:val="24"/>
          <w:szCs w:val="24"/>
        </w:rPr>
        <w:t>Le fournisseur construit, exploite et entretient les installations principales conformément aux dispositions  légales fédérales et cantonales.</w:t>
      </w:r>
    </w:p>
    <w:p w:rsidR="007E32F5" w:rsidRPr="00F53274" w:rsidRDefault="007E32F5" w:rsidP="003A31C2">
      <w:pPr>
        <w:pStyle w:val="Paragraphedeliste"/>
        <w:spacing w:after="0"/>
        <w:ind w:left="426" w:hanging="426"/>
        <w:contextualSpacing w:val="0"/>
        <w:rPr>
          <w:rFonts w:ascii="Tw Cen MT" w:hAnsi="Tw Cen MT"/>
          <w:sz w:val="24"/>
          <w:szCs w:val="24"/>
        </w:rPr>
      </w:pPr>
    </w:p>
    <w:p w:rsidR="007E32F5" w:rsidRPr="00F53274" w:rsidRDefault="007E32F5" w:rsidP="003A31C2">
      <w:pPr>
        <w:pStyle w:val="Paragraphedeliste"/>
        <w:numPr>
          <w:ilvl w:val="0"/>
          <w:numId w:val="24"/>
        </w:numPr>
        <w:spacing w:after="0"/>
        <w:ind w:left="284" w:hanging="284"/>
        <w:contextualSpacing w:val="0"/>
        <w:rPr>
          <w:rFonts w:ascii="Tw Cen MT" w:hAnsi="Tw Cen MT"/>
          <w:sz w:val="24"/>
          <w:szCs w:val="24"/>
        </w:rPr>
      </w:pPr>
      <w:r w:rsidRPr="00F53274">
        <w:rPr>
          <w:rFonts w:ascii="Tw Cen MT" w:hAnsi="Tw Cen MT"/>
          <w:sz w:val="24"/>
          <w:szCs w:val="24"/>
        </w:rPr>
        <w:t>Le fournisseur de chaleur s’engage à :</w:t>
      </w:r>
    </w:p>
    <w:p w:rsidR="006A75E7"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fournir au preneur de chaleur, la chaleur nécessaire à ses besoins de chauffage et de production d’eau chaude sanitaire jusqu’à concurrence</w:t>
      </w:r>
      <w:r w:rsidR="009564D2">
        <w:rPr>
          <w:rFonts w:ascii="Tw Cen MT" w:hAnsi="Tw Cen MT"/>
          <w:sz w:val="24"/>
          <w:szCs w:val="24"/>
        </w:rPr>
        <w:t xml:space="preserve"> de la puissance souscrite ; </w:t>
      </w:r>
    </w:p>
    <w:p w:rsidR="007E32F5"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 xml:space="preserve">garantir cette fourniture pendant toute la durée </w:t>
      </w:r>
      <w:r w:rsidR="00F1109E" w:rsidRPr="00F53274">
        <w:rPr>
          <w:rFonts w:ascii="Tw Cen MT" w:hAnsi="Tw Cen MT"/>
          <w:sz w:val="24"/>
          <w:szCs w:val="24"/>
        </w:rPr>
        <w:t>de l’abonnement</w:t>
      </w:r>
      <w:r w:rsidRPr="00F53274">
        <w:rPr>
          <w:rFonts w:ascii="Tw Cen MT" w:hAnsi="Tw Cen MT"/>
          <w:sz w:val="24"/>
          <w:szCs w:val="24"/>
        </w:rPr>
        <w:t xml:space="preserve"> sous réserve des conditions particulières énoncées dans le présent </w:t>
      </w:r>
      <w:r w:rsidR="009564D2">
        <w:rPr>
          <w:rFonts w:ascii="Tw Cen MT" w:hAnsi="Tw Cen MT"/>
          <w:sz w:val="24"/>
          <w:szCs w:val="24"/>
        </w:rPr>
        <w:t xml:space="preserve">règlement ; </w:t>
      </w:r>
    </w:p>
    <w:p w:rsidR="007E32F5"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entretenir, à ses frais, le réseau primaire jusqu’à et y compris l’échangeur et tous les appareils installés sur cette partie du réseau, en particulier le compteur de chaleur, la régulation, la vanne de réglage du débit et l’éch</w:t>
      </w:r>
      <w:r w:rsidR="009564D2">
        <w:rPr>
          <w:rFonts w:ascii="Tw Cen MT" w:hAnsi="Tw Cen MT"/>
          <w:sz w:val="24"/>
          <w:szCs w:val="24"/>
        </w:rPr>
        <w:t xml:space="preserve">angeur de chaleur côté primaire ; </w:t>
      </w:r>
    </w:p>
    <w:p w:rsidR="007E32F5"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 xml:space="preserve">annoncer à l’avance toute réduction ou interruption prévisible de fourniture de </w:t>
      </w:r>
      <w:r w:rsidR="009564D2">
        <w:rPr>
          <w:rFonts w:ascii="Tw Cen MT" w:hAnsi="Tw Cen MT"/>
          <w:sz w:val="24"/>
          <w:szCs w:val="24"/>
        </w:rPr>
        <w:br/>
        <w:t xml:space="preserve">chaleur ; </w:t>
      </w:r>
    </w:p>
    <w:p w:rsidR="007E32F5"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ce que la chaleur soit produite à partir du b</w:t>
      </w:r>
      <w:r w:rsidR="009564D2">
        <w:rPr>
          <w:rFonts w:ascii="Tw Cen MT" w:hAnsi="Tw Cen MT"/>
          <w:sz w:val="24"/>
          <w:szCs w:val="24"/>
        </w:rPr>
        <w:t xml:space="preserve">ois - énergie en majeure partie ; </w:t>
      </w:r>
    </w:p>
    <w:p w:rsidR="007E32F5" w:rsidRPr="00F53274"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prendre toutes dispositions afin de s’assurer contre les dégâts qui pourraient intervenir sur le réseau de conduites à dis</w:t>
      </w:r>
      <w:r w:rsidR="009564D2">
        <w:rPr>
          <w:rFonts w:ascii="Tw Cen MT" w:hAnsi="Tw Cen MT"/>
          <w:sz w:val="24"/>
          <w:szCs w:val="24"/>
        </w:rPr>
        <w:t xml:space="preserve">tance et sur le réseau primaire ; </w:t>
      </w:r>
    </w:p>
    <w:p w:rsidR="007E32F5" w:rsidRDefault="007E32F5" w:rsidP="003A31C2">
      <w:pPr>
        <w:pStyle w:val="Paragraphedeliste"/>
        <w:numPr>
          <w:ilvl w:val="0"/>
          <w:numId w:val="37"/>
        </w:numPr>
        <w:spacing w:after="0"/>
        <w:ind w:left="851" w:hanging="284"/>
        <w:contextualSpacing w:val="0"/>
        <w:rPr>
          <w:rFonts w:ascii="Tw Cen MT" w:hAnsi="Tw Cen MT"/>
          <w:sz w:val="24"/>
          <w:szCs w:val="24"/>
        </w:rPr>
      </w:pPr>
      <w:r w:rsidRPr="00F53274">
        <w:rPr>
          <w:rFonts w:ascii="Tw Cen MT" w:hAnsi="Tw Cen MT"/>
          <w:sz w:val="24"/>
          <w:szCs w:val="24"/>
        </w:rPr>
        <w:t>faire inscrire, à ses frais, les servitudes auprès du Registre Foncier.</w:t>
      </w:r>
    </w:p>
    <w:p w:rsidR="001A535F" w:rsidRDefault="001A535F" w:rsidP="003A31C2">
      <w:pPr>
        <w:spacing w:after="0"/>
        <w:rPr>
          <w:rFonts w:ascii="Tw Cen MT" w:hAnsi="Tw Cen MT"/>
          <w:sz w:val="24"/>
          <w:szCs w:val="24"/>
        </w:rPr>
      </w:pPr>
    </w:p>
    <w:p w:rsidR="009564D2" w:rsidRDefault="009564D2" w:rsidP="003A31C2">
      <w:pPr>
        <w:spacing w:after="0"/>
        <w:rPr>
          <w:rFonts w:ascii="Tw Cen MT" w:hAnsi="Tw Cen MT"/>
          <w:sz w:val="24"/>
          <w:szCs w:val="24"/>
        </w:rPr>
      </w:pPr>
    </w:p>
    <w:p w:rsidR="00AE3719" w:rsidRPr="001A535F" w:rsidRDefault="00AE3719" w:rsidP="003A31C2">
      <w:pPr>
        <w:spacing w:after="0"/>
        <w:rPr>
          <w:rFonts w:ascii="Tw Cen MT" w:hAnsi="Tw Cen MT"/>
          <w:sz w:val="24"/>
          <w:szCs w:val="24"/>
        </w:rPr>
      </w:pPr>
    </w:p>
    <w:p w:rsidR="00E44054"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E44054" w:rsidRPr="009564D2">
        <w:rPr>
          <w:rFonts w:ascii="Tw Cen MT" w:hAnsi="Tw Cen MT"/>
          <w:sz w:val="28"/>
        </w:rPr>
        <w:t xml:space="preserve"> </w:t>
      </w:r>
      <w:r w:rsidR="00232C37" w:rsidRPr="009564D2">
        <w:rPr>
          <w:rFonts w:ascii="Tw Cen MT" w:hAnsi="Tw Cen MT"/>
          <w:sz w:val="28"/>
        </w:rPr>
        <w:t>9</w:t>
      </w:r>
    </w:p>
    <w:p w:rsidR="00E44054" w:rsidRPr="00F53274" w:rsidRDefault="00E44054" w:rsidP="003A31C2">
      <w:pPr>
        <w:pStyle w:val="Titre1"/>
        <w:spacing w:before="0" w:after="0"/>
        <w:ind w:left="425" w:hanging="425"/>
        <w:contextualSpacing w:val="0"/>
        <w:rPr>
          <w:rFonts w:ascii="Tw Cen MT" w:hAnsi="Tw Cen MT"/>
        </w:rPr>
      </w:pPr>
      <w:r w:rsidRPr="00F53274">
        <w:rPr>
          <w:rFonts w:ascii="Tw Cen MT" w:hAnsi="Tw Cen MT"/>
        </w:rPr>
        <w:t>O</w:t>
      </w:r>
      <w:r w:rsidR="009564D2">
        <w:rPr>
          <w:rFonts w:ascii="Tw Cen MT" w:hAnsi="Tw Cen MT"/>
        </w:rPr>
        <w:t xml:space="preserve">BLIGATIONS DU PRENEUR DE CHALEUR </w:t>
      </w:r>
    </w:p>
    <w:p w:rsidR="009564D2" w:rsidRDefault="009564D2" w:rsidP="003A31C2">
      <w:pPr>
        <w:pStyle w:val="Paragraphedeliste"/>
        <w:spacing w:after="0"/>
        <w:ind w:left="426"/>
        <w:contextualSpacing w:val="0"/>
        <w:rPr>
          <w:rFonts w:ascii="Tw Cen MT" w:hAnsi="Tw Cen MT"/>
          <w:sz w:val="24"/>
          <w:szCs w:val="24"/>
        </w:rPr>
      </w:pPr>
    </w:p>
    <w:p w:rsidR="00E44054" w:rsidRPr="00F53274" w:rsidRDefault="00E44054" w:rsidP="003A31C2">
      <w:pPr>
        <w:pStyle w:val="Paragraphedeliste"/>
        <w:numPr>
          <w:ilvl w:val="0"/>
          <w:numId w:val="28"/>
        </w:numPr>
        <w:spacing w:after="0"/>
        <w:ind w:left="284" w:hanging="284"/>
        <w:contextualSpacing w:val="0"/>
        <w:rPr>
          <w:rFonts w:ascii="Tw Cen MT" w:hAnsi="Tw Cen MT"/>
          <w:sz w:val="24"/>
          <w:szCs w:val="24"/>
        </w:rPr>
      </w:pPr>
      <w:r w:rsidRPr="00F53274">
        <w:rPr>
          <w:rFonts w:ascii="Tw Cen MT" w:hAnsi="Tw Cen MT"/>
          <w:sz w:val="24"/>
          <w:szCs w:val="24"/>
        </w:rPr>
        <w:t xml:space="preserve">Il est interdit de raccorder des appareils non réglementaires ou illicites. Tout branchement abusif d’appareils sur des circuits destinés à d’autres fins sera traité selon </w:t>
      </w:r>
      <w:r w:rsidR="00F1109E" w:rsidRPr="00F53274">
        <w:rPr>
          <w:rFonts w:ascii="Tw Cen MT" w:hAnsi="Tw Cen MT"/>
          <w:sz w:val="24"/>
          <w:szCs w:val="24"/>
        </w:rPr>
        <w:t xml:space="preserve">l’article </w:t>
      </w:r>
      <w:r w:rsidR="00E5539E" w:rsidRPr="00F53274">
        <w:rPr>
          <w:rFonts w:ascii="Tw Cen MT" w:hAnsi="Tw Cen MT"/>
          <w:sz w:val="24"/>
          <w:szCs w:val="24"/>
        </w:rPr>
        <w:t>1</w:t>
      </w:r>
      <w:r w:rsidR="00AB63A2" w:rsidRPr="00F53274">
        <w:rPr>
          <w:rFonts w:ascii="Tw Cen MT" w:hAnsi="Tw Cen MT"/>
          <w:sz w:val="24"/>
          <w:szCs w:val="24"/>
        </w:rPr>
        <w:t>1</w:t>
      </w:r>
      <w:r w:rsidRPr="00F53274">
        <w:rPr>
          <w:rFonts w:ascii="Tw Cen MT" w:hAnsi="Tw Cen MT"/>
          <w:sz w:val="24"/>
          <w:szCs w:val="24"/>
        </w:rPr>
        <w:t>. Le fournisseur peut contrôler les installations en tout temps.</w:t>
      </w:r>
    </w:p>
    <w:p w:rsidR="00F1109E" w:rsidRDefault="00F1109E" w:rsidP="003A31C2">
      <w:pPr>
        <w:pStyle w:val="Paragraphedeliste"/>
        <w:spacing w:after="0"/>
        <w:ind w:left="426" w:hanging="426"/>
        <w:contextualSpacing w:val="0"/>
        <w:rPr>
          <w:rFonts w:ascii="Tw Cen MT" w:hAnsi="Tw Cen MT"/>
          <w:sz w:val="24"/>
          <w:szCs w:val="24"/>
        </w:rPr>
      </w:pPr>
    </w:p>
    <w:p w:rsidR="00E44054" w:rsidRPr="00F53274" w:rsidRDefault="00F1109E" w:rsidP="003A31C2">
      <w:pPr>
        <w:pStyle w:val="Paragraphedeliste"/>
        <w:numPr>
          <w:ilvl w:val="0"/>
          <w:numId w:val="28"/>
        </w:numPr>
        <w:spacing w:after="0"/>
        <w:ind w:left="284" w:hanging="284"/>
        <w:contextualSpacing w:val="0"/>
        <w:rPr>
          <w:rFonts w:ascii="Tw Cen MT" w:hAnsi="Tw Cen MT"/>
          <w:sz w:val="24"/>
          <w:szCs w:val="24"/>
        </w:rPr>
      </w:pPr>
      <w:r w:rsidRPr="00F53274">
        <w:rPr>
          <w:rFonts w:ascii="Tw Cen MT" w:hAnsi="Tw Cen MT"/>
          <w:sz w:val="24"/>
          <w:szCs w:val="24"/>
        </w:rPr>
        <w:t>L</w:t>
      </w:r>
      <w:r w:rsidR="00E44054" w:rsidRPr="00F53274">
        <w:rPr>
          <w:rFonts w:ascii="Tw Cen MT" w:hAnsi="Tw Cen MT"/>
          <w:sz w:val="24"/>
          <w:szCs w:val="24"/>
        </w:rPr>
        <w:t xml:space="preserve">e preneur de chaleur ne peut utiliser la chaleur que dans le but et selon les conditions fixées par le présent </w:t>
      </w:r>
      <w:r w:rsidRPr="00F53274">
        <w:rPr>
          <w:rFonts w:ascii="Tw Cen MT" w:hAnsi="Tw Cen MT"/>
          <w:sz w:val="24"/>
          <w:szCs w:val="24"/>
        </w:rPr>
        <w:t>règlement</w:t>
      </w:r>
      <w:r w:rsidR="00E44054" w:rsidRPr="00F53274">
        <w:rPr>
          <w:rFonts w:ascii="Tw Cen MT" w:hAnsi="Tw Cen MT"/>
          <w:sz w:val="24"/>
          <w:szCs w:val="24"/>
        </w:rPr>
        <w:t>.</w:t>
      </w:r>
    </w:p>
    <w:p w:rsidR="00F1109E" w:rsidRPr="00F53274" w:rsidRDefault="00F1109E" w:rsidP="003A31C2">
      <w:pPr>
        <w:spacing w:after="0"/>
        <w:ind w:left="284" w:hanging="284"/>
        <w:jc w:val="left"/>
        <w:rPr>
          <w:rFonts w:ascii="Tw Cen MT" w:hAnsi="Tw Cen MT"/>
          <w:sz w:val="24"/>
          <w:szCs w:val="24"/>
        </w:rPr>
      </w:pPr>
    </w:p>
    <w:p w:rsidR="007E32F5" w:rsidRPr="00F53274" w:rsidRDefault="007E32F5" w:rsidP="003A31C2">
      <w:pPr>
        <w:pStyle w:val="Paragraphedeliste"/>
        <w:numPr>
          <w:ilvl w:val="0"/>
          <w:numId w:val="28"/>
        </w:numPr>
        <w:spacing w:after="0"/>
        <w:ind w:left="284" w:hanging="284"/>
        <w:contextualSpacing w:val="0"/>
        <w:rPr>
          <w:rFonts w:ascii="Tw Cen MT" w:hAnsi="Tw Cen MT"/>
          <w:sz w:val="24"/>
          <w:szCs w:val="24"/>
        </w:rPr>
      </w:pPr>
      <w:r w:rsidRPr="00F53274">
        <w:rPr>
          <w:rFonts w:ascii="Tw Cen MT" w:hAnsi="Tw Cen MT"/>
          <w:sz w:val="24"/>
          <w:szCs w:val="24"/>
        </w:rPr>
        <w:t>Le preneur de chaleur s’engage à :</w:t>
      </w:r>
    </w:p>
    <w:p w:rsidR="007E32F5" w:rsidRPr="00F53274" w:rsidRDefault="001A535F" w:rsidP="003A31C2">
      <w:pPr>
        <w:pStyle w:val="Paragraphedeliste"/>
        <w:numPr>
          <w:ilvl w:val="0"/>
          <w:numId w:val="38"/>
        </w:numPr>
        <w:spacing w:after="0"/>
        <w:ind w:left="851" w:hanging="284"/>
        <w:contextualSpacing w:val="0"/>
        <w:rPr>
          <w:rFonts w:ascii="Tw Cen MT" w:hAnsi="Tw Cen MT"/>
          <w:sz w:val="24"/>
          <w:szCs w:val="24"/>
        </w:rPr>
      </w:pPr>
      <w:r>
        <w:rPr>
          <w:rFonts w:ascii="Tw Cen MT" w:hAnsi="Tw Cen MT"/>
          <w:sz w:val="24"/>
          <w:szCs w:val="24"/>
        </w:rPr>
        <w:t>r</w:t>
      </w:r>
      <w:r w:rsidR="007E32F5" w:rsidRPr="00F53274">
        <w:rPr>
          <w:rFonts w:ascii="Tw Cen MT" w:hAnsi="Tw Cen MT"/>
          <w:sz w:val="24"/>
          <w:szCs w:val="24"/>
        </w:rPr>
        <w:t>especter les prescriptions techn</w:t>
      </w:r>
      <w:r w:rsidR="00F1109E" w:rsidRPr="00F53274">
        <w:rPr>
          <w:rFonts w:ascii="Tw Cen MT" w:hAnsi="Tw Cen MT"/>
          <w:sz w:val="24"/>
          <w:szCs w:val="24"/>
        </w:rPr>
        <w:t>iques de raccordement du fournisseur</w:t>
      </w:r>
      <w:r w:rsidR="009564D2">
        <w:rPr>
          <w:rFonts w:ascii="Tw Cen MT" w:hAnsi="Tw Cen MT"/>
          <w:sz w:val="24"/>
          <w:szCs w:val="24"/>
        </w:rPr>
        <w:t xml:space="preserve">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utiliser la chaleur livrée par le fournisseur pour l’essentiel de ses besoins en cha</w:t>
      </w:r>
      <w:r w:rsidR="009564D2">
        <w:rPr>
          <w:rFonts w:ascii="Tw Cen MT" w:hAnsi="Tw Cen MT"/>
          <w:sz w:val="24"/>
          <w:szCs w:val="24"/>
        </w:rPr>
        <w:t xml:space="preserve">uffage central et en eau chaude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adapter à ses frais son réseau de distribution interne aux exigences</w:t>
      </w:r>
      <w:r w:rsidR="009564D2">
        <w:rPr>
          <w:rFonts w:ascii="Tw Cen MT" w:hAnsi="Tw Cen MT"/>
          <w:sz w:val="24"/>
          <w:szCs w:val="24"/>
        </w:rPr>
        <w:t xml:space="preserve"> du chauffage à distance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entretenir le réseau interne secondaire conformément aux règles de l’art, aux prescriptions et aux recommandat</w:t>
      </w:r>
      <w:r w:rsidR="009564D2">
        <w:rPr>
          <w:rFonts w:ascii="Tw Cen MT" w:hAnsi="Tw Cen MT"/>
          <w:sz w:val="24"/>
          <w:szCs w:val="24"/>
        </w:rPr>
        <w:t xml:space="preserve">ions du fournisseur de chaleur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autoriser en tout temps l’accès aux conduites et aux installations en vue de leur contrôle ou de leur entretien par le fournis</w:t>
      </w:r>
      <w:r w:rsidR="009564D2">
        <w:rPr>
          <w:rFonts w:ascii="Tw Cen MT" w:hAnsi="Tw Cen MT"/>
          <w:sz w:val="24"/>
          <w:szCs w:val="24"/>
        </w:rPr>
        <w:t xml:space="preserve">seur ou une entreprise mandatée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avertir le fournisseur de chaleur suffisamment tôt de toute mesure ayant pour effet de modifier durablement les caractéristique</w:t>
      </w:r>
      <w:r w:rsidR="009564D2">
        <w:rPr>
          <w:rFonts w:ascii="Tw Cen MT" w:hAnsi="Tw Cen MT"/>
          <w:sz w:val="24"/>
          <w:szCs w:val="24"/>
        </w:rPr>
        <w:t xml:space="preserve">s initiales de son raccordement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accepter le contrôle de l’installation de régulation et, le cas échéant, sa modification,</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informer immédiatement le fournisseur de chaleur de tout dérangement ou détérioration des i</w:t>
      </w:r>
      <w:r w:rsidR="009564D2">
        <w:rPr>
          <w:rFonts w:ascii="Tw Cen MT" w:hAnsi="Tw Cen MT"/>
          <w:sz w:val="24"/>
          <w:szCs w:val="24"/>
        </w:rPr>
        <w:t xml:space="preserve">nstallations qu’il constaterait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renoncer à planter des arbres sur le tracé des conduites du chauf</w:t>
      </w:r>
      <w:r w:rsidR="009564D2">
        <w:rPr>
          <w:rFonts w:ascii="Tw Cen MT" w:hAnsi="Tw Cen MT"/>
          <w:sz w:val="24"/>
          <w:szCs w:val="24"/>
        </w:rPr>
        <w:t xml:space="preserve">fage à distance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fournir l’électricité pour le compt</w:t>
      </w:r>
      <w:r w:rsidR="009564D2">
        <w:rPr>
          <w:rFonts w:ascii="Tw Cen MT" w:hAnsi="Tw Cen MT"/>
          <w:sz w:val="24"/>
          <w:szCs w:val="24"/>
        </w:rPr>
        <w:t xml:space="preserve">eur de chaleur et la régulation ; </w:t>
      </w:r>
    </w:p>
    <w:p w:rsidR="007E32F5" w:rsidRPr="00F53274"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en cas de transformation exécuté</w:t>
      </w:r>
      <w:r w:rsidR="00C6490E">
        <w:rPr>
          <w:rFonts w:ascii="Tw Cen MT" w:hAnsi="Tw Cen MT"/>
          <w:sz w:val="24"/>
          <w:szCs w:val="24"/>
        </w:rPr>
        <w:t>e</w:t>
      </w:r>
      <w:r w:rsidRPr="00F53274">
        <w:rPr>
          <w:rFonts w:ascii="Tw Cen MT" w:hAnsi="Tw Cen MT"/>
          <w:sz w:val="24"/>
          <w:szCs w:val="24"/>
        </w:rPr>
        <w:t xml:space="preserve"> par le preneur de chaleur nécessitant des modifications sur le réseau, le projet doit être soumis au fournisseur de chaleur et approuvé par </w:t>
      </w:r>
      <w:r w:rsidR="00A932D6">
        <w:rPr>
          <w:rFonts w:ascii="Tw Cen MT" w:hAnsi="Tw Cen MT"/>
          <w:sz w:val="24"/>
          <w:szCs w:val="24"/>
        </w:rPr>
        <w:t>ce dernier. Les coûts résultant</w:t>
      </w:r>
      <w:r w:rsidRPr="00F53274">
        <w:rPr>
          <w:rFonts w:ascii="Tw Cen MT" w:hAnsi="Tw Cen MT"/>
          <w:sz w:val="24"/>
          <w:szCs w:val="24"/>
        </w:rPr>
        <w:t xml:space="preserve"> de ces transformations sont à charge du preneur de chaleur.</w:t>
      </w:r>
    </w:p>
    <w:p w:rsidR="007E32F5" w:rsidRDefault="007E32F5" w:rsidP="003A31C2">
      <w:pPr>
        <w:pStyle w:val="Paragraphedeliste"/>
        <w:numPr>
          <w:ilvl w:val="0"/>
          <w:numId w:val="38"/>
        </w:numPr>
        <w:spacing w:after="0"/>
        <w:ind w:left="851" w:hanging="284"/>
        <w:contextualSpacing w:val="0"/>
        <w:rPr>
          <w:rFonts w:ascii="Tw Cen MT" w:hAnsi="Tw Cen MT"/>
          <w:sz w:val="24"/>
          <w:szCs w:val="24"/>
        </w:rPr>
      </w:pPr>
      <w:r w:rsidRPr="00F53274">
        <w:rPr>
          <w:rFonts w:ascii="Tw Cen MT" w:hAnsi="Tw Cen MT"/>
          <w:sz w:val="24"/>
          <w:szCs w:val="24"/>
        </w:rPr>
        <w:t xml:space="preserve">Avant d’effectuer des travaux de construction, de terrassement ou d’installation sur son bien fonds ou dans son bâtiment, le preneur de chaleur doit au préalable se renseigner auprès du fournisseur de chaleur pour connaître l’emplacement </w:t>
      </w:r>
      <w:r w:rsidR="00C6490E">
        <w:rPr>
          <w:rFonts w:ascii="Tw Cen MT" w:hAnsi="Tw Cen MT"/>
          <w:sz w:val="24"/>
          <w:szCs w:val="24"/>
        </w:rPr>
        <w:t>exact</w:t>
      </w:r>
      <w:r w:rsidRPr="00F53274">
        <w:rPr>
          <w:rFonts w:ascii="Tw Cen MT" w:hAnsi="Tw Cen MT"/>
          <w:sz w:val="24"/>
          <w:szCs w:val="24"/>
        </w:rPr>
        <w:t xml:space="preserve"> des lignes, câbles et conduites posés par ce dernier et s’assurer que les dites lignes, câbles et co</w:t>
      </w:r>
      <w:r w:rsidR="00C6490E">
        <w:rPr>
          <w:rFonts w:ascii="Tw Cen MT" w:hAnsi="Tw Cen MT"/>
          <w:sz w:val="24"/>
          <w:szCs w:val="24"/>
        </w:rPr>
        <w:t>nduites ne seront pas endommagé</w:t>
      </w:r>
      <w:r w:rsidRPr="00F53274">
        <w:rPr>
          <w:rFonts w:ascii="Tw Cen MT" w:hAnsi="Tw Cen MT"/>
          <w:sz w:val="24"/>
          <w:szCs w:val="24"/>
        </w:rPr>
        <w:t>s.</w:t>
      </w:r>
    </w:p>
    <w:p w:rsidR="00270849" w:rsidRDefault="00270849" w:rsidP="003A31C2">
      <w:pPr>
        <w:spacing w:after="0"/>
        <w:rPr>
          <w:rFonts w:ascii="Tw Cen MT" w:hAnsi="Tw Cen MT"/>
          <w:sz w:val="24"/>
          <w:szCs w:val="24"/>
        </w:rPr>
      </w:pPr>
    </w:p>
    <w:p w:rsidR="009564D2" w:rsidRPr="00270849" w:rsidRDefault="009564D2" w:rsidP="003A31C2">
      <w:pPr>
        <w:spacing w:after="0"/>
        <w:rPr>
          <w:rFonts w:ascii="Tw Cen MT" w:hAnsi="Tw Cen MT"/>
          <w:sz w:val="24"/>
          <w:szCs w:val="24"/>
        </w:rPr>
      </w:pPr>
    </w:p>
    <w:p w:rsidR="0015114A"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15114A" w:rsidRPr="009564D2">
        <w:rPr>
          <w:rFonts w:ascii="Tw Cen MT" w:hAnsi="Tw Cen MT"/>
          <w:sz w:val="28"/>
        </w:rPr>
        <w:t xml:space="preserve"> </w:t>
      </w:r>
      <w:r w:rsidR="00232C37" w:rsidRPr="009564D2">
        <w:rPr>
          <w:rFonts w:ascii="Tw Cen MT" w:hAnsi="Tw Cen MT"/>
          <w:sz w:val="28"/>
        </w:rPr>
        <w:t>10</w:t>
      </w:r>
    </w:p>
    <w:p w:rsidR="0015114A" w:rsidRPr="00F53274" w:rsidRDefault="009564D2" w:rsidP="003A31C2">
      <w:pPr>
        <w:pStyle w:val="Titre1"/>
        <w:spacing w:before="0" w:after="0"/>
        <w:ind w:left="425" w:hanging="425"/>
        <w:contextualSpacing w:val="0"/>
        <w:rPr>
          <w:rFonts w:ascii="Tw Cen MT" w:hAnsi="Tw Cen MT"/>
        </w:rPr>
      </w:pPr>
      <w:r>
        <w:rPr>
          <w:rFonts w:ascii="Tw Cen MT" w:hAnsi="Tw Cen MT"/>
        </w:rPr>
        <w:t xml:space="preserve">MESURE DE LA PUISSANCE ET DE L'ÉNERGIE THERMIQUE </w:t>
      </w:r>
    </w:p>
    <w:p w:rsidR="009564D2" w:rsidRDefault="009564D2" w:rsidP="003A31C2">
      <w:pPr>
        <w:pStyle w:val="Paragraphedeliste"/>
        <w:spacing w:after="0"/>
        <w:ind w:left="426"/>
        <w:contextualSpacing w:val="0"/>
        <w:rPr>
          <w:rFonts w:ascii="Tw Cen MT" w:hAnsi="Tw Cen MT"/>
          <w:sz w:val="24"/>
          <w:szCs w:val="24"/>
        </w:rPr>
      </w:pPr>
    </w:p>
    <w:p w:rsidR="0031227E" w:rsidRPr="00F53274" w:rsidRDefault="0031227E" w:rsidP="003A31C2">
      <w:pPr>
        <w:pStyle w:val="Paragraphedeliste"/>
        <w:numPr>
          <w:ilvl w:val="0"/>
          <w:numId w:val="27"/>
        </w:numPr>
        <w:spacing w:after="0"/>
        <w:ind w:left="284" w:hanging="284"/>
        <w:contextualSpacing w:val="0"/>
        <w:rPr>
          <w:rFonts w:ascii="Tw Cen MT" w:hAnsi="Tw Cen MT"/>
          <w:sz w:val="24"/>
          <w:szCs w:val="24"/>
        </w:rPr>
      </w:pPr>
      <w:r w:rsidRPr="00F53274">
        <w:rPr>
          <w:rFonts w:ascii="Tw Cen MT" w:hAnsi="Tw Cen MT"/>
          <w:sz w:val="24"/>
          <w:szCs w:val="24"/>
        </w:rPr>
        <w:t>La puissance prise en compte correspond au dimensionnement de l’échangeur en kW. Cette puissance mise à disposition par le fournisseur est définie au moment de la demande de raccordement.</w:t>
      </w:r>
      <w:r w:rsidRPr="00F53274">
        <w:rPr>
          <w:rFonts w:ascii="Tw Cen MT" w:hAnsi="Tw Cen MT"/>
          <w:b/>
          <w:sz w:val="24"/>
          <w:szCs w:val="24"/>
        </w:rPr>
        <w:t xml:space="preserve"> </w:t>
      </w:r>
      <w:r w:rsidRPr="00F53274">
        <w:rPr>
          <w:rFonts w:ascii="Tw Cen MT" w:hAnsi="Tw Cen MT"/>
          <w:sz w:val="24"/>
          <w:szCs w:val="24"/>
        </w:rPr>
        <w:t xml:space="preserve">Elle peut être adaptée ultérieurement, à la hausse ou à la baisse (isolation du bâtiment, etc…) au vu de la demande maximale effective, jusqu’à concurrence de la capacité du réseau. </w:t>
      </w:r>
    </w:p>
    <w:p w:rsidR="003E226B" w:rsidRPr="00F53274" w:rsidRDefault="003E226B" w:rsidP="003A31C2">
      <w:pPr>
        <w:pStyle w:val="Paragraphedeliste"/>
        <w:spacing w:after="0"/>
        <w:ind w:left="284" w:hanging="284"/>
        <w:contextualSpacing w:val="0"/>
        <w:rPr>
          <w:rFonts w:ascii="Tw Cen MT" w:hAnsi="Tw Cen MT"/>
          <w:sz w:val="24"/>
          <w:szCs w:val="24"/>
        </w:rPr>
      </w:pPr>
    </w:p>
    <w:p w:rsidR="003E226B" w:rsidRPr="00F53274" w:rsidRDefault="00807F2E" w:rsidP="003A31C2">
      <w:pPr>
        <w:pStyle w:val="Paragraphedeliste"/>
        <w:numPr>
          <w:ilvl w:val="0"/>
          <w:numId w:val="27"/>
        </w:numPr>
        <w:spacing w:after="0"/>
        <w:ind w:left="284" w:hanging="284"/>
        <w:contextualSpacing w:val="0"/>
        <w:rPr>
          <w:rFonts w:ascii="Tw Cen MT" w:hAnsi="Tw Cen MT"/>
          <w:color w:val="000000" w:themeColor="text1"/>
          <w:sz w:val="24"/>
          <w:szCs w:val="24"/>
        </w:rPr>
      </w:pPr>
      <w:r w:rsidRPr="00F53274">
        <w:rPr>
          <w:rFonts w:ascii="Tw Cen MT" w:hAnsi="Tw Cen MT"/>
          <w:color w:val="000000" w:themeColor="text1"/>
          <w:sz w:val="24"/>
          <w:szCs w:val="24"/>
        </w:rPr>
        <w:t xml:space="preserve">une taxe </w:t>
      </w:r>
      <w:r w:rsidR="00781D45" w:rsidRPr="00F53274">
        <w:rPr>
          <w:rFonts w:ascii="Tw Cen MT" w:hAnsi="Tw Cen MT"/>
          <w:color w:val="000000" w:themeColor="text1"/>
          <w:sz w:val="24"/>
          <w:szCs w:val="24"/>
        </w:rPr>
        <w:t xml:space="preserve">annuelle </w:t>
      </w:r>
      <w:r w:rsidRPr="00F53274">
        <w:rPr>
          <w:rFonts w:ascii="Tw Cen MT" w:hAnsi="Tw Cen MT"/>
          <w:color w:val="000000" w:themeColor="text1"/>
          <w:sz w:val="24"/>
          <w:szCs w:val="24"/>
        </w:rPr>
        <w:t xml:space="preserve">de puissance </w:t>
      </w:r>
      <w:r w:rsidR="00781D45" w:rsidRPr="00F53274">
        <w:rPr>
          <w:rFonts w:ascii="Tw Cen MT" w:hAnsi="Tw Cen MT"/>
          <w:color w:val="000000" w:themeColor="text1"/>
          <w:sz w:val="24"/>
          <w:szCs w:val="24"/>
        </w:rPr>
        <w:t xml:space="preserve">indépendante de la consommation de chaleur </w:t>
      </w:r>
      <w:r w:rsidRPr="00F53274">
        <w:rPr>
          <w:rFonts w:ascii="Tw Cen MT" w:hAnsi="Tw Cen MT"/>
          <w:color w:val="000000" w:themeColor="text1"/>
          <w:sz w:val="24"/>
          <w:szCs w:val="24"/>
        </w:rPr>
        <w:t>est prélevé</w:t>
      </w:r>
      <w:r w:rsidR="00781D45" w:rsidRPr="00F53274">
        <w:rPr>
          <w:rFonts w:ascii="Tw Cen MT" w:hAnsi="Tw Cen MT"/>
          <w:color w:val="000000" w:themeColor="text1"/>
          <w:sz w:val="24"/>
          <w:szCs w:val="24"/>
        </w:rPr>
        <w:t>e</w:t>
      </w:r>
      <w:r w:rsidR="00946F7A">
        <w:rPr>
          <w:rFonts w:ascii="Tw Cen MT" w:hAnsi="Tw Cen MT"/>
          <w:color w:val="000000" w:themeColor="text1"/>
          <w:sz w:val="24"/>
          <w:szCs w:val="24"/>
        </w:rPr>
        <w:t>.</w:t>
      </w:r>
      <w:r w:rsidRPr="00F53274">
        <w:rPr>
          <w:rFonts w:ascii="Tw Cen MT" w:hAnsi="Tw Cen MT"/>
          <w:color w:val="000000" w:themeColor="text1"/>
          <w:sz w:val="24"/>
          <w:szCs w:val="24"/>
        </w:rPr>
        <w:t xml:space="preserve"> </w:t>
      </w:r>
    </w:p>
    <w:p w:rsidR="00F721F2" w:rsidRDefault="00F721F2" w:rsidP="003A31C2">
      <w:pPr>
        <w:pStyle w:val="Paragraphedeliste"/>
        <w:spacing w:after="0"/>
        <w:ind w:left="284" w:hanging="284"/>
        <w:contextualSpacing w:val="0"/>
        <w:rPr>
          <w:rFonts w:ascii="Tw Cen MT" w:hAnsi="Tw Cen MT"/>
          <w:sz w:val="24"/>
          <w:szCs w:val="24"/>
        </w:rPr>
      </w:pPr>
    </w:p>
    <w:p w:rsidR="00946F7A" w:rsidRDefault="00946F7A" w:rsidP="003A31C2">
      <w:pPr>
        <w:pStyle w:val="Paragraphedeliste"/>
        <w:spacing w:after="0"/>
        <w:ind w:left="284" w:hanging="284"/>
        <w:contextualSpacing w:val="0"/>
        <w:rPr>
          <w:rFonts w:ascii="Tw Cen MT" w:hAnsi="Tw Cen MT"/>
          <w:sz w:val="24"/>
          <w:szCs w:val="24"/>
        </w:rPr>
      </w:pPr>
    </w:p>
    <w:p w:rsidR="00946F7A" w:rsidRDefault="00946F7A" w:rsidP="003A31C2">
      <w:pPr>
        <w:pStyle w:val="Paragraphedeliste"/>
        <w:spacing w:after="0"/>
        <w:ind w:left="284" w:hanging="284"/>
        <w:contextualSpacing w:val="0"/>
        <w:rPr>
          <w:rFonts w:ascii="Tw Cen MT" w:hAnsi="Tw Cen MT"/>
          <w:sz w:val="24"/>
          <w:szCs w:val="24"/>
        </w:rPr>
      </w:pPr>
    </w:p>
    <w:p w:rsidR="00946F7A" w:rsidRDefault="00946F7A" w:rsidP="003A31C2">
      <w:pPr>
        <w:pStyle w:val="Paragraphedeliste"/>
        <w:spacing w:after="0"/>
        <w:ind w:left="284" w:hanging="284"/>
        <w:contextualSpacing w:val="0"/>
        <w:rPr>
          <w:rFonts w:ascii="Tw Cen MT" w:hAnsi="Tw Cen MT"/>
          <w:sz w:val="24"/>
          <w:szCs w:val="24"/>
        </w:rPr>
      </w:pPr>
    </w:p>
    <w:p w:rsidR="00946F7A" w:rsidRPr="00F53274" w:rsidRDefault="00946F7A" w:rsidP="003A31C2">
      <w:pPr>
        <w:pStyle w:val="Paragraphedeliste"/>
        <w:spacing w:after="0"/>
        <w:ind w:left="284" w:hanging="284"/>
        <w:contextualSpacing w:val="0"/>
        <w:rPr>
          <w:rFonts w:ascii="Tw Cen MT" w:hAnsi="Tw Cen MT"/>
          <w:sz w:val="24"/>
          <w:szCs w:val="24"/>
        </w:rPr>
      </w:pPr>
    </w:p>
    <w:p w:rsidR="0031227E" w:rsidRPr="00F53274" w:rsidRDefault="0015114A" w:rsidP="003A31C2">
      <w:pPr>
        <w:pStyle w:val="Paragraphedeliste"/>
        <w:numPr>
          <w:ilvl w:val="0"/>
          <w:numId w:val="27"/>
        </w:numPr>
        <w:spacing w:after="0"/>
        <w:ind w:left="284" w:hanging="284"/>
        <w:contextualSpacing w:val="0"/>
        <w:rPr>
          <w:rFonts w:ascii="Tw Cen MT" w:hAnsi="Tw Cen MT"/>
          <w:b/>
          <w:sz w:val="24"/>
          <w:szCs w:val="24"/>
        </w:rPr>
      </w:pPr>
      <w:r w:rsidRPr="00F53274">
        <w:rPr>
          <w:rFonts w:ascii="Tw Cen MT" w:hAnsi="Tw Cen MT"/>
          <w:sz w:val="24"/>
          <w:szCs w:val="24"/>
        </w:rPr>
        <w:t xml:space="preserve">La chaleur consommée par le preneur de chaleur est mesurée en kWh par des compteurs installés sur l’échangeur de la sous-station. </w:t>
      </w:r>
      <w:r w:rsidR="0011001D" w:rsidRPr="00F53274">
        <w:rPr>
          <w:rFonts w:ascii="Tw Cen MT" w:hAnsi="Tw Cen MT"/>
          <w:sz w:val="24"/>
          <w:szCs w:val="24"/>
        </w:rPr>
        <w:t xml:space="preserve">La chaleur </w:t>
      </w:r>
      <w:r w:rsidR="0031227E" w:rsidRPr="00F53274">
        <w:rPr>
          <w:rFonts w:ascii="Tw Cen MT" w:hAnsi="Tw Cen MT"/>
          <w:sz w:val="24"/>
          <w:szCs w:val="24"/>
        </w:rPr>
        <w:t>sera facturée en fonction des kWh consommés.</w:t>
      </w:r>
    </w:p>
    <w:p w:rsidR="00AE3719" w:rsidRPr="00F53274" w:rsidRDefault="00AE3719" w:rsidP="003A31C2">
      <w:pPr>
        <w:pStyle w:val="Paragraphedeliste"/>
        <w:spacing w:after="0"/>
        <w:ind w:left="284" w:hanging="284"/>
        <w:contextualSpacing w:val="0"/>
        <w:rPr>
          <w:rFonts w:ascii="Tw Cen MT" w:hAnsi="Tw Cen MT"/>
          <w:sz w:val="24"/>
          <w:szCs w:val="24"/>
        </w:rPr>
      </w:pPr>
    </w:p>
    <w:p w:rsidR="00C9044E" w:rsidRPr="00F53274" w:rsidRDefault="00BE4495" w:rsidP="003A31C2">
      <w:pPr>
        <w:pStyle w:val="Paragraphedeliste"/>
        <w:numPr>
          <w:ilvl w:val="0"/>
          <w:numId w:val="27"/>
        </w:numPr>
        <w:spacing w:after="0"/>
        <w:ind w:left="284" w:hanging="284"/>
        <w:contextualSpacing w:val="0"/>
        <w:rPr>
          <w:rFonts w:ascii="Tw Cen MT" w:hAnsi="Tw Cen MT"/>
          <w:sz w:val="24"/>
          <w:szCs w:val="24"/>
        </w:rPr>
      </w:pPr>
      <w:r w:rsidRPr="00F53274">
        <w:rPr>
          <w:rFonts w:ascii="Tw Cen MT" w:hAnsi="Tw Cen MT"/>
          <w:sz w:val="24"/>
          <w:szCs w:val="24"/>
        </w:rPr>
        <w:t>La lecture et l’entretien des compteurs sont assurés par le fournisseur qui a un accès non limité et en</w:t>
      </w:r>
      <w:r w:rsidR="00C6490E">
        <w:rPr>
          <w:rFonts w:ascii="Tw Cen MT" w:hAnsi="Tw Cen MT"/>
          <w:sz w:val="24"/>
          <w:szCs w:val="24"/>
        </w:rPr>
        <w:t xml:space="preserve"> tout temps à tous les locaux où</w:t>
      </w:r>
      <w:r w:rsidRPr="00F53274">
        <w:rPr>
          <w:rFonts w:ascii="Tw Cen MT" w:hAnsi="Tw Cen MT"/>
          <w:sz w:val="24"/>
          <w:szCs w:val="24"/>
        </w:rPr>
        <w:t xml:space="preserve"> se trouvent les installations.</w:t>
      </w:r>
    </w:p>
    <w:p w:rsidR="009564D2" w:rsidRDefault="009564D2" w:rsidP="003A31C2">
      <w:pPr>
        <w:spacing w:after="0"/>
      </w:pPr>
    </w:p>
    <w:p w:rsidR="009564D2" w:rsidRDefault="009564D2" w:rsidP="003A31C2">
      <w:pPr>
        <w:spacing w:after="0"/>
      </w:pPr>
    </w:p>
    <w:p w:rsidR="00AB63A2"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232C37" w:rsidRPr="009564D2">
        <w:rPr>
          <w:rFonts w:ascii="Tw Cen MT" w:hAnsi="Tw Cen MT"/>
          <w:sz w:val="28"/>
        </w:rPr>
        <w:t xml:space="preserve"> 11</w:t>
      </w:r>
    </w:p>
    <w:p w:rsidR="00AB63A2" w:rsidRPr="00F53274" w:rsidRDefault="009564D2" w:rsidP="003A31C2">
      <w:pPr>
        <w:pStyle w:val="Titre1"/>
        <w:spacing w:before="0" w:after="0"/>
        <w:ind w:left="425" w:hanging="425"/>
        <w:contextualSpacing w:val="0"/>
        <w:rPr>
          <w:rFonts w:ascii="Tw Cen MT" w:hAnsi="Tw Cen MT"/>
        </w:rPr>
      </w:pPr>
      <w:r>
        <w:rPr>
          <w:rFonts w:ascii="Tw Cen MT" w:hAnsi="Tw Cen MT"/>
        </w:rPr>
        <w:t xml:space="preserve">FACTURE ET PAIEMENT </w:t>
      </w:r>
    </w:p>
    <w:p w:rsidR="009564D2" w:rsidRDefault="009564D2" w:rsidP="003A31C2">
      <w:pPr>
        <w:pStyle w:val="Paragraphedeliste"/>
        <w:spacing w:after="0"/>
        <w:ind w:left="426"/>
        <w:contextualSpacing w:val="0"/>
        <w:rPr>
          <w:rFonts w:ascii="Tw Cen MT" w:hAnsi="Tw Cen MT"/>
          <w:sz w:val="24"/>
          <w:szCs w:val="24"/>
        </w:rPr>
      </w:pPr>
    </w:p>
    <w:p w:rsidR="00AB63A2" w:rsidRPr="00F53274" w:rsidRDefault="00AB63A2" w:rsidP="003A31C2">
      <w:pPr>
        <w:pStyle w:val="Paragraphedeliste"/>
        <w:numPr>
          <w:ilvl w:val="0"/>
          <w:numId w:val="33"/>
        </w:numPr>
        <w:spacing w:after="0"/>
        <w:ind w:left="284" w:hanging="284"/>
        <w:contextualSpacing w:val="0"/>
        <w:rPr>
          <w:rFonts w:ascii="Tw Cen MT" w:hAnsi="Tw Cen MT"/>
          <w:sz w:val="24"/>
          <w:szCs w:val="24"/>
        </w:rPr>
      </w:pPr>
      <w:r w:rsidRPr="00F53274">
        <w:rPr>
          <w:rFonts w:ascii="Tw Cen MT" w:hAnsi="Tw Cen MT"/>
          <w:sz w:val="24"/>
          <w:szCs w:val="24"/>
        </w:rPr>
        <w:t>Le fournisseur détermine la cadence d’envoi des factures au preneur de chaleur. Il peut émettre entre deux relevés, des demandes d’acomptes selon la consommation pr</w:t>
      </w:r>
      <w:r w:rsidR="00D57063">
        <w:rPr>
          <w:rFonts w:ascii="Tw Cen MT" w:hAnsi="Tw Cen MT"/>
          <w:sz w:val="24"/>
          <w:szCs w:val="24"/>
        </w:rPr>
        <w:t>obable. Il peut demander des pai</w:t>
      </w:r>
      <w:r w:rsidRPr="00F53274">
        <w:rPr>
          <w:rFonts w:ascii="Tw Cen MT" w:hAnsi="Tw Cen MT"/>
          <w:sz w:val="24"/>
          <w:szCs w:val="24"/>
        </w:rPr>
        <w:t>ements d’avance.</w:t>
      </w:r>
    </w:p>
    <w:p w:rsidR="00C9044E" w:rsidRPr="00F53274" w:rsidRDefault="00C9044E" w:rsidP="003A31C2">
      <w:pPr>
        <w:pStyle w:val="Paragraphedeliste"/>
        <w:spacing w:after="0"/>
        <w:ind w:left="284" w:hanging="284"/>
        <w:contextualSpacing w:val="0"/>
        <w:rPr>
          <w:rFonts w:ascii="Tw Cen MT" w:hAnsi="Tw Cen MT"/>
          <w:sz w:val="24"/>
          <w:szCs w:val="24"/>
        </w:rPr>
      </w:pPr>
    </w:p>
    <w:p w:rsidR="00AB63A2" w:rsidRPr="00F53274" w:rsidRDefault="00AB63A2" w:rsidP="003A31C2">
      <w:pPr>
        <w:pStyle w:val="Paragraphedeliste"/>
        <w:numPr>
          <w:ilvl w:val="0"/>
          <w:numId w:val="33"/>
        </w:numPr>
        <w:spacing w:after="0"/>
        <w:ind w:left="284" w:hanging="284"/>
        <w:contextualSpacing w:val="0"/>
        <w:rPr>
          <w:rFonts w:ascii="Tw Cen MT" w:hAnsi="Tw Cen MT"/>
          <w:sz w:val="24"/>
          <w:szCs w:val="24"/>
        </w:rPr>
      </w:pPr>
      <w:r w:rsidRPr="00F53274">
        <w:rPr>
          <w:rFonts w:ascii="Tw Cen MT" w:hAnsi="Tw Cen MT"/>
          <w:sz w:val="24"/>
          <w:szCs w:val="24"/>
        </w:rPr>
        <w:t>Un décompte final, sur la base de relevés réguliers par un employé communal, est établi au terme de chaque année civile.</w:t>
      </w:r>
    </w:p>
    <w:p w:rsidR="00C9044E" w:rsidRPr="00F53274" w:rsidRDefault="00C9044E" w:rsidP="003A31C2">
      <w:pPr>
        <w:pStyle w:val="Paragraphedeliste"/>
        <w:spacing w:after="0"/>
        <w:ind w:left="284" w:hanging="284"/>
        <w:contextualSpacing w:val="0"/>
        <w:rPr>
          <w:rFonts w:ascii="Tw Cen MT" w:hAnsi="Tw Cen MT"/>
          <w:sz w:val="24"/>
          <w:szCs w:val="24"/>
        </w:rPr>
      </w:pPr>
    </w:p>
    <w:p w:rsidR="00AB63A2" w:rsidRPr="00F53274" w:rsidRDefault="00AB63A2" w:rsidP="003A31C2">
      <w:pPr>
        <w:pStyle w:val="Paragraphedeliste"/>
        <w:numPr>
          <w:ilvl w:val="0"/>
          <w:numId w:val="33"/>
        </w:numPr>
        <w:spacing w:after="0"/>
        <w:ind w:left="284" w:hanging="284"/>
        <w:contextualSpacing w:val="0"/>
        <w:rPr>
          <w:rFonts w:ascii="Tw Cen MT" w:hAnsi="Tw Cen MT"/>
          <w:sz w:val="24"/>
          <w:szCs w:val="24"/>
        </w:rPr>
      </w:pPr>
      <w:r w:rsidRPr="00F53274">
        <w:rPr>
          <w:rFonts w:ascii="Tw Cen MT" w:hAnsi="Tw Cen MT"/>
          <w:sz w:val="24"/>
          <w:szCs w:val="24"/>
        </w:rPr>
        <w:t xml:space="preserve">Les acomptes et le décompte final doivent être réglés dans les 30 jours qui suivent leur envoi. </w:t>
      </w:r>
    </w:p>
    <w:p w:rsidR="00C9044E" w:rsidRPr="00F53274" w:rsidRDefault="00C9044E" w:rsidP="003A31C2">
      <w:pPr>
        <w:pStyle w:val="Paragraphedeliste"/>
        <w:spacing w:after="0"/>
        <w:ind w:left="284" w:hanging="284"/>
        <w:contextualSpacing w:val="0"/>
        <w:rPr>
          <w:rFonts w:ascii="Tw Cen MT" w:hAnsi="Tw Cen MT"/>
          <w:sz w:val="24"/>
          <w:szCs w:val="24"/>
        </w:rPr>
      </w:pPr>
    </w:p>
    <w:p w:rsidR="00AB63A2" w:rsidRPr="00F53274" w:rsidRDefault="00AB63A2" w:rsidP="003A31C2">
      <w:pPr>
        <w:pStyle w:val="Paragraphedeliste"/>
        <w:numPr>
          <w:ilvl w:val="0"/>
          <w:numId w:val="33"/>
        </w:numPr>
        <w:spacing w:after="0"/>
        <w:ind w:left="284" w:hanging="284"/>
        <w:contextualSpacing w:val="0"/>
        <w:rPr>
          <w:rFonts w:ascii="Tw Cen MT" w:hAnsi="Tw Cen MT"/>
          <w:sz w:val="24"/>
          <w:szCs w:val="24"/>
        </w:rPr>
      </w:pPr>
      <w:r w:rsidRPr="00F53274">
        <w:rPr>
          <w:rFonts w:ascii="Tw Cen MT" w:hAnsi="Tw Cen MT"/>
          <w:sz w:val="24"/>
          <w:szCs w:val="24"/>
        </w:rPr>
        <w:t>Les factures inexactes suite à une erreur ou omission peuvent être rectifiées pendant 5 ans, même après paiement.</w:t>
      </w:r>
    </w:p>
    <w:p w:rsidR="00270849" w:rsidRDefault="00270849" w:rsidP="003A31C2">
      <w:pPr>
        <w:pStyle w:val="Titre1"/>
        <w:spacing w:before="0" w:after="0"/>
        <w:ind w:left="426" w:hanging="426"/>
        <w:contextualSpacing w:val="0"/>
        <w:rPr>
          <w:rFonts w:ascii="Tw Cen MT" w:hAnsi="Tw Cen MT"/>
        </w:rPr>
      </w:pPr>
    </w:p>
    <w:p w:rsidR="009564D2" w:rsidRPr="009564D2" w:rsidRDefault="009564D2" w:rsidP="003A31C2">
      <w:pPr>
        <w:spacing w:after="0"/>
      </w:pPr>
    </w:p>
    <w:p w:rsidR="0015114A"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15114A" w:rsidRPr="009564D2">
        <w:rPr>
          <w:rFonts w:ascii="Tw Cen MT" w:hAnsi="Tw Cen MT"/>
          <w:sz w:val="28"/>
        </w:rPr>
        <w:t xml:space="preserve"> </w:t>
      </w:r>
      <w:r w:rsidR="00232C37" w:rsidRPr="009564D2">
        <w:rPr>
          <w:rFonts w:ascii="Tw Cen MT" w:hAnsi="Tw Cen MT"/>
          <w:sz w:val="28"/>
        </w:rPr>
        <w:t>12</w:t>
      </w:r>
    </w:p>
    <w:p w:rsidR="0015114A" w:rsidRPr="00F53274" w:rsidRDefault="0015114A" w:rsidP="003A31C2">
      <w:pPr>
        <w:pStyle w:val="Titre1"/>
        <w:spacing w:before="0" w:after="0"/>
        <w:ind w:left="425" w:hanging="425"/>
        <w:contextualSpacing w:val="0"/>
        <w:rPr>
          <w:rFonts w:ascii="Tw Cen MT" w:hAnsi="Tw Cen MT"/>
        </w:rPr>
      </w:pPr>
      <w:r w:rsidRPr="00F53274">
        <w:rPr>
          <w:rFonts w:ascii="Tw Cen MT" w:hAnsi="Tw Cen MT"/>
        </w:rPr>
        <w:t>R</w:t>
      </w:r>
      <w:r w:rsidR="009564D2">
        <w:rPr>
          <w:rFonts w:ascii="Tw Cen MT" w:hAnsi="Tw Cen MT"/>
        </w:rPr>
        <w:t xml:space="preserve">ESTRICTIONS ET INTERRUPTIONS DE FOURNITURE </w:t>
      </w:r>
    </w:p>
    <w:p w:rsidR="009564D2" w:rsidRDefault="009564D2" w:rsidP="003A31C2">
      <w:pPr>
        <w:pStyle w:val="Paragraphedeliste"/>
        <w:spacing w:after="0"/>
        <w:ind w:left="426"/>
        <w:contextualSpacing w:val="0"/>
        <w:rPr>
          <w:rFonts w:ascii="Tw Cen MT" w:hAnsi="Tw Cen MT"/>
          <w:sz w:val="24"/>
          <w:szCs w:val="24"/>
        </w:rPr>
      </w:pPr>
    </w:p>
    <w:p w:rsidR="0015114A" w:rsidRPr="00F53274" w:rsidRDefault="0015114A" w:rsidP="003A31C2">
      <w:pPr>
        <w:pStyle w:val="Paragraphedeliste"/>
        <w:numPr>
          <w:ilvl w:val="0"/>
          <w:numId w:val="39"/>
        </w:numPr>
        <w:spacing w:after="0"/>
        <w:ind w:left="284" w:hanging="284"/>
        <w:contextualSpacing w:val="0"/>
        <w:rPr>
          <w:rFonts w:ascii="Tw Cen MT" w:hAnsi="Tw Cen MT"/>
          <w:sz w:val="24"/>
          <w:szCs w:val="24"/>
        </w:rPr>
      </w:pPr>
      <w:r w:rsidRPr="00F53274">
        <w:rPr>
          <w:rFonts w:ascii="Tw Cen MT" w:hAnsi="Tw Cen MT"/>
          <w:sz w:val="24"/>
          <w:szCs w:val="24"/>
        </w:rPr>
        <w:t>La fourniture de chaleur peut être restreint</w:t>
      </w:r>
      <w:r w:rsidR="0031227E" w:rsidRPr="00F53274">
        <w:rPr>
          <w:rFonts w:ascii="Tw Cen MT" w:hAnsi="Tw Cen MT"/>
          <w:sz w:val="24"/>
          <w:szCs w:val="24"/>
        </w:rPr>
        <w:t>e</w:t>
      </w:r>
      <w:r w:rsidRPr="00F53274">
        <w:rPr>
          <w:rFonts w:ascii="Tw Cen MT" w:hAnsi="Tw Cen MT"/>
          <w:sz w:val="24"/>
          <w:szCs w:val="24"/>
        </w:rPr>
        <w:t xml:space="preserve"> ou interrompue pour des travaux urgents de réparation, d’entretien, ou d’extension entrepris sur les ouvrages et installations du chauffage à distance et dans les cas de force majeure, en particulier en cas de guerre, de service actif, de grèves, d’événements imprévisibles, notamment incendies, inondations, glissements de terrain, etc. Si les circonstances le permettent, le client sera avisé des interruptions ou restrictions prolongées et prévisibles de fourniture.</w:t>
      </w:r>
    </w:p>
    <w:p w:rsidR="00F1109E" w:rsidRPr="00F53274" w:rsidRDefault="00F1109E" w:rsidP="003A31C2">
      <w:pPr>
        <w:pStyle w:val="Paragraphedeliste"/>
        <w:spacing w:after="0"/>
        <w:ind w:left="426" w:hanging="426"/>
        <w:contextualSpacing w:val="0"/>
        <w:rPr>
          <w:rFonts w:ascii="Tw Cen MT" w:hAnsi="Tw Cen MT"/>
          <w:sz w:val="24"/>
          <w:szCs w:val="24"/>
        </w:rPr>
      </w:pPr>
    </w:p>
    <w:p w:rsidR="0015114A" w:rsidRPr="00F53274" w:rsidRDefault="0015114A" w:rsidP="003A31C2">
      <w:pPr>
        <w:pStyle w:val="Paragraphedeliste"/>
        <w:numPr>
          <w:ilvl w:val="0"/>
          <w:numId w:val="39"/>
        </w:numPr>
        <w:spacing w:after="0"/>
        <w:ind w:left="284" w:hanging="284"/>
        <w:contextualSpacing w:val="0"/>
        <w:rPr>
          <w:rFonts w:ascii="Tw Cen MT" w:hAnsi="Tw Cen MT"/>
          <w:sz w:val="24"/>
          <w:szCs w:val="24"/>
        </w:rPr>
      </w:pPr>
      <w:r w:rsidRPr="00F53274">
        <w:rPr>
          <w:rFonts w:ascii="Tw Cen MT" w:hAnsi="Tw Cen MT"/>
          <w:sz w:val="24"/>
          <w:szCs w:val="24"/>
        </w:rPr>
        <w:t>Le client doit prendre toutes les dispositions nécessaires propres à empêcher tout dommage ou accident direct ou indirect sur son réseau secondaire en cas d’interruption ou de fluctuation de fourniture de chaleur.</w:t>
      </w:r>
    </w:p>
    <w:p w:rsidR="00F1109E" w:rsidRPr="00F53274" w:rsidRDefault="00F1109E" w:rsidP="003A31C2">
      <w:pPr>
        <w:pStyle w:val="Paragraphedeliste"/>
        <w:spacing w:after="0"/>
        <w:ind w:left="284" w:hanging="284"/>
        <w:contextualSpacing w:val="0"/>
        <w:rPr>
          <w:rFonts w:ascii="Tw Cen MT" w:hAnsi="Tw Cen MT"/>
          <w:sz w:val="24"/>
          <w:szCs w:val="24"/>
        </w:rPr>
      </w:pPr>
    </w:p>
    <w:p w:rsidR="0015114A" w:rsidRPr="00F53274" w:rsidRDefault="0015114A" w:rsidP="003A31C2">
      <w:pPr>
        <w:pStyle w:val="Paragraphedeliste"/>
        <w:numPr>
          <w:ilvl w:val="0"/>
          <w:numId w:val="39"/>
        </w:numPr>
        <w:spacing w:after="0"/>
        <w:ind w:left="284" w:hanging="284"/>
        <w:contextualSpacing w:val="0"/>
        <w:rPr>
          <w:rFonts w:ascii="Tw Cen MT" w:hAnsi="Tw Cen MT"/>
          <w:sz w:val="24"/>
          <w:szCs w:val="24"/>
        </w:rPr>
      </w:pPr>
      <w:r w:rsidRPr="00F53274">
        <w:rPr>
          <w:rFonts w:ascii="Tw Cen MT" w:hAnsi="Tw Cen MT"/>
          <w:sz w:val="24"/>
          <w:szCs w:val="24"/>
        </w:rPr>
        <w:t>Le preneur de chaleur ne peut prétendre à aucune indemnité pour dommages directs ou indirects en cas d’interruption ou de fluctuation de fourniture. En cas d’interruption de plus de trois jours, les taxes d’utilisation du réseau seront équitablement réduites.</w:t>
      </w:r>
    </w:p>
    <w:p w:rsidR="00270849" w:rsidRDefault="00270849" w:rsidP="003A31C2">
      <w:pPr>
        <w:pStyle w:val="Titre1"/>
        <w:spacing w:before="0" w:after="0"/>
        <w:ind w:left="426" w:hanging="426"/>
        <w:contextualSpacing w:val="0"/>
        <w:rPr>
          <w:rFonts w:ascii="Tw Cen MT" w:hAnsi="Tw Cen MT"/>
        </w:rPr>
      </w:pPr>
    </w:p>
    <w:p w:rsidR="009564D2" w:rsidRPr="009564D2" w:rsidRDefault="009564D2" w:rsidP="003A31C2">
      <w:pPr>
        <w:spacing w:after="0"/>
      </w:pPr>
    </w:p>
    <w:p w:rsidR="0015114A" w:rsidRPr="009564D2" w:rsidRDefault="009564D2" w:rsidP="003A31C2">
      <w:pPr>
        <w:pStyle w:val="Titre1"/>
        <w:spacing w:before="0" w:after="0"/>
        <w:ind w:left="426" w:hanging="426"/>
        <w:contextualSpacing w:val="0"/>
        <w:rPr>
          <w:rFonts w:ascii="Tw Cen MT" w:hAnsi="Tw Cen MT"/>
          <w:sz w:val="28"/>
        </w:rPr>
      </w:pPr>
      <w:r w:rsidRPr="009564D2">
        <w:rPr>
          <w:rFonts w:ascii="Tw Cen MT" w:hAnsi="Tw Cen MT"/>
          <w:sz w:val="28"/>
        </w:rPr>
        <w:t>ARTICLE</w:t>
      </w:r>
      <w:r w:rsidR="0015114A" w:rsidRPr="009564D2">
        <w:rPr>
          <w:rFonts w:ascii="Tw Cen MT" w:hAnsi="Tw Cen MT"/>
          <w:sz w:val="28"/>
        </w:rPr>
        <w:t xml:space="preserve"> </w:t>
      </w:r>
      <w:r w:rsidR="00883FC3" w:rsidRPr="009564D2">
        <w:rPr>
          <w:rFonts w:ascii="Tw Cen MT" w:hAnsi="Tw Cen MT"/>
          <w:sz w:val="28"/>
        </w:rPr>
        <w:t>1</w:t>
      </w:r>
      <w:r w:rsidR="00232C37" w:rsidRPr="009564D2">
        <w:rPr>
          <w:rFonts w:ascii="Tw Cen MT" w:hAnsi="Tw Cen MT"/>
          <w:sz w:val="28"/>
        </w:rPr>
        <w:t>3</w:t>
      </w:r>
    </w:p>
    <w:p w:rsidR="0015114A" w:rsidRPr="00F53274" w:rsidRDefault="0015114A" w:rsidP="003A31C2">
      <w:pPr>
        <w:pStyle w:val="Titre1"/>
        <w:spacing w:before="0" w:after="0"/>
        <w:ind w:left="425" w:hanging="425"/>
        <w:contextualSpacing w:val="0"/>
        <w:rPr>
          <w:rFonts w:ascii="Tw Cen MT" w:hAnsi="Tw Cen MT"/>
        </w:rPr>
      </w:pPr>
      <w:r w:rsidRPr="00F53274">
        <w:rPr>
          <w:rFonts w:ascii="Tw Cen MT" w:hAnsi="Tw Cen MT"/>
        </w:rPr>
        <w:t>C</w:t>
      </w:r>
      <w:r w:rsidR="009564D2">
        <w:rPr>
          <w:rFonts w:ascii="Tw Cen MT" w:hAnsi="Tw Cen MT"/>
        </w:rPr>
        <w:t xml:space="preserve">ESSATION DE LA FOURNITURE DE CHALEUR ET RESPONSABILITÉ CIVILE DU PRENEUR </w:t>
      </w:r>
    </w:p>
    <w:p w:rsidR="009564D2" w:rsidRDefault="009564D2" w:rsidP="003A31C2">
      <w:pPr>
        <w:pStyle w:val="Paragraphedeliste"/>
        <w:spacing w:after="0"/>
        <w:ind w:left="426"/>
        <w:contextualSpacing w:val="0"/>
        <w:rPr>
          <w:rFonts w:ascii="Tw Cen MT" w:hAnsi="Tw Cen MT"/>
          <w:sz w:val="24"/>
          <w:szCs w:val="24"/>
        </w:rPr>
      </w:pPr>
    </w:p>
    <w:p w:rsidR="0015114A" w:rsidRDefault="0015114A" w:rsidP="003A31C2">
      <w:pPr>
        <w:pStyle w:val="Paragraphedeliste"/>
        <w:numPr>
          <w:ilvl w:val="0"/>
          <w:numId w:val="30"/>
        </w:numPr>
        <w:spacing w:after="0"/>
        <w:ind w:left="284" w:hanging="284"/>
        <w:contextualSpacing w:val="0"/>
        <w:rPr>
          <w:rFonts w:ascii="Tw Cen MT" w:hAnsi="Tw Cen MT"/>
          <w:sz w:val="24"/>
          <w:szCs w:val="24"/>
        </w:rPr>
      </w:pPr>
      <w:r w:rsidRPr="00F53274">
        <w:rPr>
          <w:rFonts w:ascii="Tw Cen MT" w:hAnsi="Tw Cen MT"/>
          <w:sz w:val="24"/>
          <w:szCs w:val="24"/>
        </w:rPr>
        <w:t>Le fournisseur est habilité à suspendre ses livraisons après un rappel assorti d’un délai de réponse de 10 jours si le preneur ne respecte pas ses engagements</w:t>
      </w:r>
      <w:r w:rsidR="00F1109E" w:rsidRPr="00F53274">
        <w:rPr>
          <w:rFonts w:ascii="Tw Cen MT" w:hAnsi="Tw Cen MT"/>
          <w:sz w:val="24"/>
          <w:szCs w:val="24"/>
        </w:rPr>
        <w:t xml:space="preserve"> contractuels et en particulier</w:t>
      </w:r>
      <w:r w:rsidR="009564D2">
        <w:rPr>
          <w:rFonts w:ascii="Tw Cen MT" w:hAnsi="Tw Cen MT"/>
          <w:sz w:val="24"/>
          <w:szCs w:val="24"/>
        </w:rPr>
        <w:t xml:space="preserve"> </w:t>
      </w:r>
      <w:r w:rsidRPr="00F53274">
        <w:rPr>
          <w:rFonts w:ascii="Tw Cen MT" w:hAnsi="Tw Cen MT"/>
          <w:sz w:val="24"/>
          <w:szCs w:val="24"/>
        </w:rPr>
        <w:t>:</w:t>
      </w:r>
    </w:p>
    <w:p w:rsidR="00946F7A" w:rsidRDefault="00946F7A" w:rsidP="00946F7A">
      <w:pPr>
        <w:spacing w:after="0"/>
        <w:rPr>
          <w:rFonts w:ascii="Tw Cen MT" w:hAnsi="Tw Cen MT"/>
          <w:sz w:val="24"/>
          <w:szCs w:val="24"/>
        </w:rPr>
      </w:pPr>
    </w:p>
    <w:p w:rsidR="00946F7A" w:rsidRDefault="00946F7A" w:rsidP="00946F7A">
      <w:pPr>
        <w:spacing w:after="0"/>
        <w:rPr>
          <w:rFonts w:ascii="Tw Cen MT" w:hAnsi="Tw Cen MT"/>
          <w:sz w:val="24"/>
          <w:szCs w:val="24"/>
        </w:rPr>
      </w:pPr>
    </w:p>
    <w:p w:rsidR="00946F7A" w:rsidRDefault="00946F7A" w:rsidP="00946F7A">
      <w:pPr>
        <w:spacing w:after="0"/>
        <w:rPr>
          <w:rFonts w:ascii="Tw Cen MT" w:hAnsi="Tw Cen MT"/>
          <w:sz w:val="24"/>
          <w:szCs w:val="24"/>
        </w:rPr>
      </w:pPr>
    </w:p>
    <w:p w:rsidR="0015114A" w:rsidRPr="00F53274" w:rsidRDefault="0015114A" w:rsidP="003A31C2">
      <w:pPr>
        <w:pStyle w:val="Paragraphedeliste"/>
        <w:numPr>
          <w:ilvl w:val="0"/>
          <w:numId w:val="40"/>
        </w:numPr>
        <w:spacing w:after="0"/>
        <w:ind w:left="851" w:hanging="284"/>
        <w:contextualSpacing w:val="0"/>
        <w:rPr>
          <w:rFonts w:ascii="Tw Cen MT" w:hAnsi="Tw Cen MT"/>
          <w:sz w:val="24"/>
          <w:szCs w:val="24"/>
        </w:rPr>
      </w:pPr>
      <w:r w:rsidRPr="00F53274">
        <w:rPr>
          <w:rFonts w:ascii="Tw Cen MT" w:hAnsi="Tw Cen MT"/>
          <w:sz w:val="24"/>
          <w:szCs w:val="24"/>
        </w:rPr>
        <w:t>s’il a des retards dans le</w:t>
      </w:r>
      <w:r w:rsidR="009564D2">
        <w:rPr>
          <w:rFonts w:ascii="Tw Cen MT" w:hAnsi="Tw Cen MT"/>
          <w:sz w:val="24"/>
          <w:szCs w:val="24"/>
        </w:rPr>
        <w:t xml:space="preserve"> paiement de la chaleur fournie ; </w:t>
      </w:r>
    </w:p>
    <w:p w:rsidR="0015114A" w:rsidRPr="00F53274" w:rsidRDefault="0015114A" w:rsidP="003A31C2">
      <w:pPr>
        <w:pStyle w:val="Paragraphedeliste"/>
        <w:numPr>
          <w:ilvl w:val="0"/>
          <w:numId w:val="40"/>
        </w:numPr>
        <w:spacing w:after="0"/>
        <w:ind w:left="851" w:hanging="284"/>
        <w:contextualSpacing w:val="0"/>
        <w:rPr>
          <w:rFonts w:ascii="Tw Cen MT" w:hAnsi="Tw Cen MT"/>
          <w:sz w:val="24"/>
          <w:szCs w:val="24"/>
        </w:rPr>
      </w:pPr>
      <w:r w:rsidRPr="00F53274">
        <w:rPr>
          <w:rFonts w:ascii="Tw Cen MT" w:hAnsi="Tw Cen MT"/>
          <w:sz w:val="24"/>
          <w:szCs w:val="24"/>
        </w:rPr>
        <w:t>s’il modifie de sa propre initiative les équipements, compteurs de chaleur et condu</w:t>
      </w:r>
      <w:r w:rsidR="009564D2">
        <w:rPr>
          <w:rFonts w:ascii="Tw Cen MT" w:hAnsi="Tw Cen MT"/>
          <w:sz w:val="24"/>
          <w:szCs w:val="24"/>
        </w:rPr>
        <w:t xml:space="preserve">ites appartenant au fournisseur ; </w:t>
      </w:r>
    </w:p>
    <w:p w:rsidR="0015114A" w:rsidRPr="00F53274" w:rsidRDefault="0015114A" w:rsidP="003A31C2">
      <w:pPr>
        <w:pStyle w:val="Paragraphedeliste"/>
        <w:numPr>
          <w:ilvl w:val="0"/>
          <w:numId w:val="40"/>
        </w:numPr>
        <w:spacing w:after="0"/>
        <w:ind w:left="851" w:hanging="284"/>
        <w:contextualSpacing w:val="0"/>
        <w:rPr>
          <w:rFonts w:ascii="Tw Cen MT" w:hAnsi="Tw Cen MT"/>
          <w:sz w:val="24"/>
          <w:szCs w:val="24"/>
        </w:rPr>
      </w:pPr>
      <w:r w:rsidRPr="00F53274">
        <w:rPr>
          <w:rFonts w:ascii="Tw Cen MT" w:hAnsi="Tw Cen MT"/>
          <w:sz w:val="24"/>
          <w:szCs w:val="24"/>
        </w:rPr>
        <w:t xml:space="preserve">s’il acquiert de la chaleur de manière illicite ou s’il ne respecte pas les prescriptions </w:t>
      </w:r>
      <w:r w:rsidR="009564D2">
        <w:rPr>
          <w:rFonts w:ascii="Tw Cen MT" w:hAnsi="Tw Cen MT"/>
          <w:sz w:val="24"/>
          <w:szCs w:val="24"/>
        </w:rPr>
        <w:t xml:space="preserve">techniques pour le raccordement ; </w:t>
      </w:r>
    </w:p>
    <w:p w:rsidR="0015114A" w:rsidRPr="00F53274" w:rsidRDefault="0015114A" w:rsidP="003A31C2">
      <w:pPr>
        <w:pStyle w:val="Paragraphedeliste"/>
        <w:numPr>
          <w:ilvl w:val="0"/>
          <w:numId w:val="40"/>
        </w:numPr>
        <w:spacing w:after="0"/>
        <w:ind w:left="851" w:hanging="284"/>
        <w:contextualSpacing w:val="0"/>
        <w:rPr>
          <w:rFonts w:ascii="Tw Cen MT" w:hAnsi="Tw Cen MT"/>
          <w:sz w:val="24"/>
          <w:szCs w:val="24"/>
        </w:rPr>
      </w:pPr>
      <w:r w:rsidRPr="00F53274">
        <w:rPr>
          <w:rFonts w:ascii="Tw Cen MT" w:hAnsi="Tw Cen MT"/>
          <w:sz w:val="24"/>
          <w:szCs w:val="24"/>
        </w:rPr>
        <w:t xml:space="preserve">s’il lui refuse ou lui rend impossible l’accès aux installations. </w:t>
      </w:r>
    </w:p>
    <w:p w:rsidR="00C9044E" w:rsidRDefault="00C9044E" w:rsidP="003A31C2">
      <w:pPr>
        <w:spacing w:after="0"/>
        <w:ind w:left="426" w:hanging="426"/>
        <w:rPr>
          <w:rFonts w:ascii="Tw Cen MT" w:hAnsi="Tw Cen MT"/>
          <w:sz w:val="24"/>
          <w:szCs w:val="24"/>
        </w:rPr>
      </w:pPr>
    </w:p>
    <w:p w:rsidR="0015114A" w:rsidRPr="00F53274" w:rsidRDefault="0015114A" w:rsidP="003A31C2">
      <w:pPr>
        <w:pStyle w:val="Paragraphedeliste"/>
        <w:numPr>
          <w:ilvl w:val="0"/>
          <w:numId w:val="30"/>
        </w:numPr>
        <w:spacing w:after="0"/>
        <w:ind w:left="284" w:hanging="284"/>
        <w:contextualSpacing w:val="0"/>
        <w:rPr>
          <w:rFonts w:ascii="Tw Cen MT" w:hAnsi="Tw Cen MT"/>
          <w:sz w:val="24"/>
          <w:szCs w:val="24"/>
        </w:rPr>
      </w:pPr>
      <w:r w:rsidRPr="00F53274">
        <w:rPr>
          <w:rFonts w:ascii="Tw Cen MT" w:hAnsi="Tw Cen MT"/>
          <w:sz w:val="24"/>
          <w:szCs w:val="24"/>
        </w:rPr>
        <w:t>Dans le cas</w:t>
      </w:r>
      <w:r w:rsidR="00C6490E">
        <w:rPr>
          <w:rFonts w:ascii="Tw Cen MT" w:hAnsi="Tw Cen MT"/>
          <w:sz w:val="24"/>
          <w:szCs w:val="24"/>
        </w:rPr>
        <w:t xml:space="preserve"> où des détériorations ou des dy</w:t>
      </w:r>
      <w:r w:rsidRPr="00F53274">
        <w:rPr>
          <w:rFonts w:ascii="Tw Cen MT" w:hAnsi="Tw Cen MT"/>
          <w:sz w:val="24"/>
          <w:szCs w:val="24"/>
        </w:rPr>
        <w:t>sfonctionnements apparaîtraient sur les installations propriété du fournisseur de chaleur qui pourraient être causées volontairement ou par la négligence du client, ce dernier supportera les frais de remise en état des installations défectueuses.</w:t>
      </w:r>
    </w:p>
    <w:p w:rsidR="00F1109E" w:rsidRPr="00F53274" w:rsidRDefault="00F1109E" w:rsidP="003A31C2">
      <w:pPr>
        <w:pStyle w:val="Paragraphedeliste"/>
        <w:spacing w:after="0"/>
        <w:ind w:left="284" w:hanging="284"/>
        <w:contextualSpacing w:val="0"/>
        <w:rPr>
          <w:rFonts w:ascii="Tw Cen MT" w:hAnsi="Tw Cen MT"/>
          <w:sz w:val="24"/>
          <w:szCs w:val="24"/>
        </w:rPr>
      </w:pPr>
    </w:p>
    <w:p w:rsidR="007B6E80" w:rsidRPr="00394FE8" w:rsidRDefault="0015114A" w:rsidP="003A31C2">
      <w:pPr>
        <w:pStyle w:val="Paragraphedeliste"/>
        <w:numPr>
          <w:ilvl w:val="0"/>
          <w:numId w:val="30"/>
        </w:numPr>
        <w:spacing w:after="0"/>
        <w:ind w:left="284" w:hanging="284"/>
        <w:contextualSpacing w:val="0"/>
        <w:rPr>
          <w:rFonts w:ascii="Tw Cen MT" w:hAnsi="Tw Cen MT"/>
          <w:sz w:val="24"/>
          <w:szCs w:val="24"/>
        </w:rPr>
      </w:pPr>
      <w:r w:rsidRPr="00F53274">
        <w:rPr>
          <w:rFonts w:ascii="Tw Cen MT" w:hAnsi="Tw Cen MT"/>
          <w:sz w:val="24"/>
          <w:szCs w:val="24"/>
        </w:rPr>
        <w:t>En cas de suppression de la fourniture, le preneur de chaleur conserve toutes ses obligations à l’égard du fournisseur et n’a pas droit à une indemnité.</w:t>
      </w:r>
    </w:p>
    <w:p w:rsidR="00394FE8" w:rsidRDefault="00394FE8" w:rsidP="003A31C2">
      <w:pPr>
        <w:spacing w:after="0"/>
        <w:jc w:val="left"/>
        <w:rPr>
          <w:rFonts w:ascii="Tw Cen MT" w:hAnsi="Tw Cen MT"/>
          <w:sz w:val="24"/>
          <w:szCs w:val="24"/>
        </w:rPr>
      </w:pPr>
    </w:p>
    <w:p w:rsidR="0088011D" w:rsidRDefault="0088011D" w:rsidP="003A31C2">
      <w:pPr>
        <w:spacing w:after="0"/>
        <w:jc w:val="left"/>
        <w:rPr>
          <w:rFonts w:ascii="Tw Cen MT" w:hAnsi="Tw Cen MT"/>
          <w:sz w:val="24"/>
          <w:szCs w:val="24"/>
        </w:rPr>
      </w:pPr>
    </w:p>
    <w:p w:rsidR="0088011D" w:rsidRPr="009564D2" w:rsidRDefault="0088011D" w:rsidP="0088011D">
      <w:pPr>
        <w:spacing w:after="0"/>
        <w:ind w:left="426" w:hanging="426"/>
        <w:jc w:val="center"/>
        <w:rPr>
          <w:rFonts w:ascii="Tw Cen MT" w:hAnsi="Tw Cen MT"/>
          <w:b/>
          <w:sz w:val="28"/>
          <w:szCs w:val="24"/>
        </w:rPr>
      </w:pPr>
      <w:r w:rsidRPr="009564D2">
        <w:rPr>
          <w:rFonts w:ascii="Tw Cen MT" w:hAnsi="Tw Cen MT"/>
          <w:b/>
          <w:sz w:val="28"/>
          <w:szCs w:val="24"/>
        </w:rPr>
        <w:t>ARTICLE</w:t>
      </w:r>
      <w:r>
        <w:rPr>
          <w:rFonts w:ascii="Tw Cen MT" w:hAnsi="Tw Cen MT"/>
          <w:b/>
          <w:sz w:val="28"/>
          <w:szCs w:val="24"/>
        </w:rPr>
        <w:t xml:space="preserve"> 14</w:t>
      </w:r>
    </w:p>
    <w:p w:rsidR="0088011D" w:rsidRPr="009564D2" w:rsidRDefault="002444B4" w:rsidP="0088011D">
      <w:pPr>
        <w:spacing w:after="0"/>
        <w:ind w:left="425" w:hanging="425"/>
        <w:jc w:val="center"/>
        <w:rPr>
          <w:rFonts w:ascii="Tw Cen MT" w:hAnsi="Tw Cen MT"/>
          <w:b/>
          <w:sz w:val="24"/>
          <w:szCs w:val="24"/>
        </w:rPr>
      </w:pPr>
      <w:r>
        <w:rPr>
          <w:rFonts w:ascii="Tw Cen MT" w:hAnsi="Tw Cen MT"/>
          <w:b/>
          <w:sz w:val="24"/>
          <w:szCs w:val="24"/>
        </w:rPr>
        <w:t xml:space="preserve">PROCEDURE ET </w:t>
      </w:r>
      <w:r w:rsidR="0088011D">
        <w:rPr>
          <w:rFonts w:ascii="Tw Cen MT" w:hAnsi="Tw Cen MT"/>
          <w:b/>
          <w:sz w:val="24"/>
          <w:szCs w:val="24"/>
        </w:rPr>
        <w:t>VOIE DE DROIT</w:t>
      </w:r>
    </w:p>
    <w:p w:rsidR="0088011D" w:rsidRDefault="0088011D" w:rsidP="0088011D">
      <w:pPr>
        <w:pStyle w:val="Paragraphedeliste"/>
        <w:spacing w:after="0"/>
        <w:ind w:left="426"/>
        <w:jc w:val="left"/>
        <w:rPr>
          <w:rFonts w:ascii="Tw Cen MT" w:hAnsi="Tw Cen MT"/>
          <w:sz w:val="24"/>
          <w:szCs w:val="24"/>
        </w:rPr>
      </w:pPr>
    </w:p>
    <w:p w:rsidR="002444B4" w:rsidRPr="002444B4" w:rsidRDefault="002444B4" w:rsidP="00185E34">
      <w:pPr>
        <w:spacing w:after="0"/>
        <w:ind w:left="284"/>
        <w:jc w:val="left"/>
        <w:rPr>
          <w:rFonts w:ascii="Tw Cen MT" w:hAnsi="Tw Cen MT"/>
          <w:sz w:val="24"/>
          <w:szCs w:val="24"/>
        </w:rPr>
      </w:pPr>
      <w:r w:rsidRPr="002444B4">
        <w:rPr>
          <w:rFonts w:ascii="Tw Cen MT" w:hAnsi="Tw Cen MT"/>
          <w:sz w:val="24"/>
          <w:szCs w:val="24"/>
        </w:rPr>
        <w:t>Les décisions administratives, fondées sur le présent règlement, peuvent faire l’objet d’un recours au Conseil d’Etat dans les 30 jours, dès leur notification, conformément à la loi sur la procédure et juridiction administratives (LPJA).</w:t>
      </w:r>
    </w:p>
    <w:p w:rsidR="00946F7A" w:rsidRDefault="00946F7A" w:rsidP="003A31C2">
      <w:pPr>
        <w:spacing w:after="0"/>
        <w:jc w:val="left"/>
        <w:rPr>
          <w:rFonts w:ascii="Tw Cen MT" w:hAnsi="Tw Cen MT"/>
          <w:sz w:val="24"/>
          <w:szCs w:val="24"/>
        </w:rPr>
      </w:pPr>
    </w:p>
    <w:p w:rsidR="0088011D" w:rsidRDefault="0088011D" w:rsidP="003A31C2">
      <w:pPr>
        <w:spacing w:after="0"/>
        <w:jc w:val="left"/>
        <w:rPr>
          <w:rFonts w:ascii="Tw Cen MT" w:hAnsi="Tw Cen MT"/>
          <w:sz w:val="24"/>
          <w:szCs w:val="24"/>
        </w:rPr>
      </w:pPr>
    </w:p>
    <w:p w:rsidR="0088011D" w:rsidRPr="009564D2" w:rsidRDefault="0088011D" w:rsidP="0088011D">
      <w:pPr>
        <w:spacing w:after="0"/>
        <w:ind w:left="426" w:hanging="426"/>
        <w:jc w:val="center"/>
        <w:rPr>
          <w:rFonts w:ascii="Tw Cen MT" w:hAnsi="Tw Cen MT"/>
          <w:b/>
          <w:sz w:val="28"/>
          <w:szCs w:val="24"/>
        </w:rPr>
      </w:pPr>
      <w:r w:rsidRPr="009564D2">
        <w:rPr>
          <w:rFonts w:ascii="Tw Cen MT" w:hAnsi="Tw Cen MT"/>
          <w:b/>
          <w:sz w:val="28"/>
          <w:szCs w:val="24"/>
        </w:rPr>
        <w:t>ARTICLE</w:t>
      </w:r>
      <w:r>
        <w:rPr>
          <w:rFonts w:ascii="Tw Cen MT" w:hAnsi="Tw Cen MT"/>
          <w:b/>
          <w:sz w:val="28"/>
          <w:szCs w:val="24"/>
        </w:rPr>
        <w:t xml:space="preserve"> 15</w:t>
      </w:r>
    </w:p>
    <w:p w:rsidR="0088011D" w:rsidRPr="009564D2" w:rsidRDefault="0088011D" w:rsidP="0088011D">
      <w:pPr>
        <w:spacing w:after="0"/>
        <w:ind w:left="425" w:hanging="425"/>
        <w:jc w:val="center"/>
        <w:rPr>
          <w:rFonts w:ascii="Tw Cen MT" w:hAnsi="Tw Cen MT"/>
          <w:b/>
          <w:sz w:val="24"/>
          <w:szCs w:val="24"/>
        </w:rPr>
      </w:pPr>
      <w:r>
        <w:rPr>
          <w:rFonts w:ascii="Tw Cen MT" w:hAnsi="Tw Cen MT"/>
          <w:b/>
          <w:sz w:val="24"/>
          <w:szCs w:val="24"/>
        </w:rPr>
        <w:t>ENTREE EN VIGUEUR</w:t>
      </w:r>
    </w:p>
    <w:p w:rsidR="0088011D" w:rsidRDefault="0088011D" w:rsidP="0088011D">
      <w:pPr>
        <w:pStyle w:val="Paragraphedeliste"/>
        <w:spacing w:after="0"/>
        <w:ind w:left="426"/>
        <w:jc w:val="left"/>
        <w:rPr>
          <w:rFonts w:ascii="Tw Cen MT" w:hAnsi="Tw Cen MT"/>
          <w:sz w:val="24"/>
          <w:szCs w:val="24"/>
        </w:rPr>
      </w:pPr>
    </w:p>
    <w:p w:rsidR="002444B4" w:rsidRPr="002444B4" w:rsidRDefault="002444B4" w:rsidP="00185E34">
      <w:pPr>
        <w:spacing w:after="200" w:line="276" w:lineRule="auto"/>
        <w:ind w:firstLine="284"/>
        <w:jc w:val="left"/>
        <w:rPr>
          <w:rFonts w:ascii="Tw Cen MT" w:hAnsi="Tw Cen MT"/>
          <w:sz w:val="24"/>
          <w:szCs w:val="24"/>
        </w:rPr>
      </w:pPr>
      <w:r w:rsidRPr="002444B4">
        <w:rPr>
          <w:rFonts w:ascii="Tw Cen MT" w:hAnsi="Tw Cen MT"/>
          <w:sz w:val="24"/>
          <w:szCs w:val="24"/>
        </w:rPr>
        <w:t>Le présent règlement entre en vigueur dès son homologation par le Conseil d’Etat.</w:t>
      </w:r>
    </w:p>
    <w:p w:rsidR="00712E84" w:rsidRDefault="00712E84" w:rsidP="00712E84">
      <w:pPr>
        <w:spacing w:after="200" w:line="276" w:lineRule="auto"/>
        <w:jc w:val="left"/>
        <w:rPr>
          <w:rFonts w:ascii="Tw Cen MT" w:hAnsi="Tw Cen MT"/>
          <w:sz w:val="24"/>
          <w:szCs w:val="24"/>
        </w:rPr>
      </w:pPr>
    </w:p>
    <w:p w:rsidR="00712E84" w:rsidRDefault="00712E84" w:rsidP="00712E84">
      <w:pPr>
        <w:spacing w:after="200" w:line="276" w:lineRule="auto"/>
        <w:jc w:val="left"/>
        <w:rPr>
          <w:rFonts w:ascii="Tw Cen MT" w:hAnsi="Tw Cen MT"/>
          <w:sz w:val="24"/>
          <w:szCs w:val="24"/>
        </w:rPr>
      </w:pPr>
    </w:p>
    <w:p w:rsidR="00712E84" w:rsidRDefault="00712E84" w:rsidP="00712E84">
      <w:pPr>
        <w:spacing w:after="200" w:line="276" w:lineRule="auto"/>
        <w:jc w:val="left"/>
        <w:rPr>
          <w:rFonts w:ascii="Tw Cen MT" w:hAnsi="Tw Cen MT"/>
          <w:sz w:val="24"/>
          <w:szCs w:val="24"/>
        </w:rPr>
      </w:pPr>
    </w:p>
    <w:p w:rsidR="00712E84" w:rsidRDefault="00712E84" w:rsidP="00712E84">
      <w:pPr>
        <w:spacing w:after="200" w:line="276" w:lineRule="auto"/>
        <w:jc w:val="left"/>
        <w:rPr>
          <w:rFonts w:ascii="Tw Cen MT" w:hAnsi="Tw Cen MT"/>
          <w:sz w:val="24"/>
          <w:szCs w:val="24"/>
        </w:rPr>
      </w:pPr>
    </w:p>
    <w:p w:rsidR="00712E84" w:rsidRDefault="00712E84" w:rsidP="00712E84">
      <w:pPr>
        <w:spacing w:after="200" w:line="276" w:lineRule="auto"/>
        <w:jc w:val="left"/>
        <w:rPr>
          <w:rFonts w:ascii="Tw Cen MT" w:hAnsi="Tw Cen MT"/>
          <w:sz w:val="24"/>
          <w:szCs w:val="24"/>
        </w:rPr>
      </w:pPr>
    </w:p>
    <w:p w:rsidR="00712E84" w:rsidRPr="00D26BDB" w:rsidRDefault="00712E84" w:rsidP="00712E84">
      <w:pPr>
        <w:pBdr>
          <w:top w:val="single" w:sz="4" w:space="1" w:color="auto"/>
          <w:left w:val="single" w:sz="4" w:space="4" w:color="auto"/>
          <w:bottom w:val="single" w:sz="4" w:space="1" w:color="auto"/>
          <w:right w:val="single" w:sz="4" w:space="4" w:color="auto"/>
        </w:pBdr>
        <w:spacing w:after="0"/>
        <w:jc w:val="right"/>
        <w:rPr>
          <w:rFonts w:ascii="Tw Cen MT" w:hAnsi="Tw Cen MT"/>
          <w:sz w:val="24"/>
          <w:szCs w:val="24"/>
        </w:rPr>
      </w:pPr>
      <w:r>
        <w:rPr>
          <w:rFonts w:ascii="Tw Cen MT" w:hAnsi="Tw Cen MT"/>
          <w:sz w:val="24"/>
          <w:szCs w:val="24"/>
        </w:rPr>
        <w:t>Décidé par le Conseil municipal le 6 juin 2012 et le 30 janvier 2013</w:t>
      </w:r>
    </w:p>
    <w:p w:rsidR="00712E84" w:rsidRPr="00D26BDB" w:rsidRDefault="00712E84" w:rsidP="00712E84">
      <w:pPr>
        <w:pBdr>
          <w:top w:val="single" w:sz="4" w:space="1" w:color="auto"/>
          <w:left w:val="single" w:sz="4" w:space="4" w:color="auto"/>
          <w:bottom w:val="single" w:sz="4" w:space="1" w:color="auto"/>
          <w:right w:val="single" w:sz="4" w:space="4" w:color="auto"/>
        </w:pBdr>
        <w:spacing w:after="0"/>
        <w:jc w:val="right"/>
        <w:rPr>
          <w:rFonts w:ascii="Tw Cen MT" w:hAnsi="Tw Cen MT"/>
          <w:sz w:val="24"/>
          <w:szCs w:val="24"/>
        </w:rPr>
      </w:pPr>
      <w:r>
        <w:rPr>
          <w:rFonts w:ascii="Tw Cen MT" w:hAnsi="Tw Cen MT"/>
          <w:sz w:val="24"/>
          <w:szCs w:val="24"/>
        </w:rPr>
        <w:t>Approuvé par l’Assemblée Primaire le 28 juin 2012 et le 20 février 2013</w:t>
      </w:r>
    </w:p>
    <w:p w:rsidR="00712E84" w:rsidRPr="00D26BDB" w:rsidRDefault="00712E84" w:rsidP="00712E84">
      <w:pPr>
        <w:pBdr>
          <w:top w:val="single" w:sz="4" w:space="1" w:color="auto"/>
          <w:left w:val="single" w:sz="4" w:space="4" w:color="auto"/>
          <w:bottom w:val="single" w:sz="4" w:space="1" w:color="auto"/>
          <w:right w:val="single" w:sz="4" w:space="4" w:color="auto"/>
        </w:pBdr>
        <w:spacing w:after="0"/>
        <w:jc w:val="right"/>
        <w:rPr>
          <w:rFonts w:ascii="Tw Cen MT" w:hAnsi="Tw Cen MT"/>
          <w:sz w:val="24"/>
          <w:szCs w:val="24"/>
        </w:rPr>
      </w:pPr>
      <w:r>
        <w:rPr>
          <w:rFonts w:ascii="Tw Cen MT" w:hAnsi="Tw Cen MT"/>
          <w:sz w:val="24"/>
          <w:szCs w:val="24"/>
        </w:rPr>
        <w:t>Homologué par le Conseil d’Etat le 17 avril 2013</w:t>
      </w:r>
    </w:p>
    <w:p w:rsidR="00712E84" w:rsidRDefault="00712E84" w:rsidP="00712E84">
      <w:pPr>
        <w:spacing w:after="0"/>
        <w:jc w:val="center"/>
        <w:rPr>
          <w:rFonts w:ascii="Tw Cen MT" w:hAnsi="Tw Cen MT"/>
          <w:b/>
          <w:sz w:val="24"/>
          <w:szCs w:val="24"/>
        </w:rPr>
      </w:pPr>
    </w:p>
    <w:p w:rsidR="00712E84" w:rsidRDefault="00712E84">
      <w:pPr>
        <w:spacing w:after="200" w:line="276" w:lineRule="auto"/>
        <w:jc w:val="left"/>
        <w:rPr>
          <w:rFonts w:ascii="Tw Cen MT" w:hAnsi="Tw Cen MT"/>
          <w:sz w:val="24"/>
          <w:szCs w:val="24"/>
        </w:rPr>
      </w:pPr>
    </w:p>
    <w:p w:rsidR="00A030D0" w:rsidRDefault="00A030D0" w:rsidP="003A31C2">
      <w:pPr>
        <w:spacing w:after="0"/>
        <w:jc w:val="left"/>
        <w:rPr>
          <w:rFonts w:ascii="Tw Cen MT" w:hAnsi="Tw Cen MT"/>
          <w:sz w:val="24"/>
          <w:szCs w:val="24"/>
        </w:rPr>
      </w:pPr>
    </w:p>
    <w:p w:rsidR="0088011D" w:rsidRDefault="0088011D" w:rsidP="003A31C2">
      <w:pPr>
        <w:spacing w:after="0"/>
        <w:jc w:val="left"/>
        <w:rPr>
          <w:rFonts w:ascii="Tw Cen MT" w:hAnsi="Tw Cen MT"/>
          <w:sz w:val="24"/>
          <w:szCs w:val="24"/>
        </w:rPr>
      </w:pPr>
    </w:p>
    <w:p w:rsidR="00712E84" w:rsidRDefault="00712E84" w:rsidP="003A31C2">
      <w:pPr>
        <w:spacing w:after="0"/>
        <w:jc w:val="left"/>
        <w:rPr>
          <w:rFonts w:ascii="Tw Cen MT" w:hAnsi="Tw Cen MT"/>
          <w:sz w:val="24"/>
          <w:szCs w:val="24"/>
        </w:rPr>
      </w:pPr>
    </w:p>
    <w:p w:rsidR="00712E84" w:rsidRDefault="00712E84" w:rsidP="003A31C2">
      <w:pPr>
        <w:spacing w:after="0"/>
        <w:jc w:val="left"/>
        <w:rPr>
          <w:rFonts w:ascii="Tw Cen MT" w:hAnsi="Tw Cen MT"/>
          <w:sz w:val="24"/>
          <w:szCs w:val="24"/>
        </w:rPr>
      </w:pPr>
    </w:p>
    <w:p w:rsidR="00712E84" w:rsidRDefault="00712E84" w:rsidP="003A31C2">
      <w:pPr>
        <w:spacing w:after="0"/>
        <w:jc w:val="left"/>
        <w:rPr>
          <w:rFonts w:ascii="Tw Cen MT" w:hAnsi="Tw Cen MT"/>
          <w:sz w:val="24"/>
          <w:szCs w:val="24"/>
        </w:rPr>
      </w:pPr>
    </w:p>
    <w:p w:rsidR="00712E84" w:rsidRDefault="00712E84" w:rsidP="003A31C2">
      <w:pPr>
        <w:spacing w:after="0"/>
        <w:jc w:val="left"/>
        <w:rPr>
          <w:rFonts w:ascii="Tw Cen MT" w:hAnsi="Tw Cen MT"/>
          <w:sz w:val="24"/>
          <w:szCs w:val="24"/>
        </w:rPr>
      </w:pPr>
    </w:p>
    <w:p w:rsidR="0088011D" w:rsidRDefault="0088011D" w:rsidP="003A31C2">
      <w:pPr>
        <w:spacing w:after="0"/>
        <w:jc w:val="center"/>
        <w:rPr>
          <w:rFonts w:ascii="Tw Cen MT" w:hAnsi="Tw Cen MT"/>
          <w:b/>
          <w:sz w:val="40"/>
          <w:szCs w:val="40"/>
        </w:rPr>
      </w:pPr>
    </w:p>
    <w:p w:rsidR="003A31C2" w:rsidRDefault="003A31C2" w:rsidP="003A31C2">
      <w:pPr>
        <w:spacing w:after="0"/>
        <w:jc w:val="center"/>
        <w:rPr>
          <w:rFonts w:ascii="Tw Cen MT" w:hAnsi="Tw Cen MT"/>
          <w:b/>
          <w:sz w:val="40"/>
          <w:szCs w:val="40"/>
        </w:rPr>
      </w:pPr>
      <w:r>
        <w:rPr>
          <w:rFonts w:ascii="Tw Cen MT" w:hAnsi="Tw Cen MT"/>
          <w:b/>
          <w:sz w:val="40"/>
          <w:szCs w:val="40"/>
        </w:rPr>
        <w:t>AVENANT TARIFAIRE AU RÈGLEMENT</w:t>
      </w:r>
    </w:p>
    <w:p w:rsidR="00953EEA" w:rsidRPr="003A31C2" w:rsidRDefault="003A31C2" w:rsidP="003A31C2">
      <w:pPr>
        <w:spacing w:after="0"/>
        <w:jc w:val="center"/>
        <w:rPr>
          <w:rFonts w:ascii="Tw Cen MT" w:hAnsi="Tw Cen MT"/>
          <w:b/>
          <w:sz w:val="40"/>
          <w:szCs w:val="40"/>
        </w:rPr>
      </w:pPr>
      <w:r>
        <w:rPr>
          <w:rFonts w:ascii="Tw Cen MT" w:hAnsi="Tw Cen MT"/>
          <w:b/>
          <w:sz w:val="40"/>
          <w:szCs w:val="40"/>
        </w:rPr>
        <w:t xml:space="preserve">SUR LE CHAUFFAGE À DISTANCE </w:t>
      </w:r>
    </w:p>
    <w:p w:rsidR="003A31C2" w:rsidRDefault="003A31C2" w:rsidP="003A31C2">
      <w:pPr>
        <w:spacing w:after="0"/>
        <w:contextualSpacing/>
        <w:rPr>
          <w:rFonts w:ascii="Tw Cen MT" w:hAnsi="Tw Cen MT"/>
          <w:sz w:val="24"/>
          <w:szCs w:val="24"/>
        </w:rPr>
      </w:pPr>
    </w:p>
    <w:p w:rsidR="00E5539E" w:rsidRPr="00F53274" w:rsidRDefault="00E5539E" w:rsidP="003A31C2">
      <w:pPr>
        <w:spacing w:after="0"/>
        <w:contextualSpacing/>
        <w:rPr>
          <w:rFonts w:ascii="Tw Cen MT" w:hAnsi="Tw Cen MT"/>
          <w:sz w:val="24"/>
          <w:szCs w:val="24"/>
        </w:rPr>
      </w:pPr>
      <w:r w:rsidRPr="00F53274">
        <w:rPr>
          <w:rFonts w:ascii="Tw Cen MT" w:hAnsi="Tw Cen MT"/>
          <w:sz w:val="24"/>
          <w:szCs w:val="24"/>
        </w:rPr>
        <w:t>L’avenant tarifaire stipule les prix :</w:t>
      </w:r>
    </w:p>
    <w:p w:rsidR="00E5539E" w:rsidRPr="00F53274" w:rsidRDefault="00E5539E" w:rsidP="003A31C2">
      <w:pPr>
        <w:pStyle w:val="Paragraphedeliste"/>
        <w:numPr>
          <w:ilvl w:val="0"/>
          <w:numId w:val="19"/>
        </w:numPr>
        <w:spacing w:after="0"/>
        <w:ind w:left="284" w:hanging="284"/>
        <w:rPr>
          <w:rFonts w:ascii="Tw Cen MT" w:hAnsi="Tw Cen MT"/>
          <w:sz w:val="24"/>
          <w:szCs w:val="24"/>
        </w:rPr>
      </w:pPr>
      <w:r w:rsidRPr="00F53274">
        <w:rPr>
          <w:rFonts w:ascii="Tw Cen MT" w:hAnsi="Tw Cen MT"/>
          <w:sz w:val="24"/>
          <w:szCs w:val="24"/>
        </w:rPr>
        <w:t>de cont</w:t>
      </w:r>
      <w:r w:rsidR="003A31C2">
        <w:rPr>
          <w:rFonts w:ascii="Tw Cen MT" w:hAnsi="Tw Cen MT"/>
          <w:sz w:val="24"/>
          <w:szCs w:val="24"/>
        </w:rPr>
        <w:t xml:space="preserve">ribution unique de raccordement ; </w:t>
      </w:r>
    </w:p>
    <w:p w:rsidR="00E5539E" w:rsidRPr="00F53274" w:rsidRDefault="003A31C2" w:rsidP="003A31C2">
      <w:pPr>
        <w:pStyle w:val="Paragraphedeliste"/>
        <w:numPr>
          <w:ilvl w:val="0"/>
          <w:numId w:val="19"/>
        </w:numPr>
        <w:spacing w:after="0"/>
        <w:ind w:left="284" w:hanging="284"/>
        <w:rPr>
          <w:rFonts w:ascii="Tw Cen MT" w:hAnsi="Tw Cen MT"/>
          <w:sz w:val="24"/>
          <w:szCs w:val="24"/>
        </w:rPr>
      </w:pPr>
      <w:r>
        <w:rPr>
          <w:rFonts w:ascii="Tw Cen MT" w:hAnsi="Tw Cen MT"/>
          <w:sz w:val="24"/>
          <w:szCs w:val="24"/>
        </w:rPr>
        <w:t>de taxe annuelle de puissance ;</w:t>
      </w:r>
    </w:p>
    <w:p w:rsidR="00E5539E" w:rsidRPr="00F53274" w:rsidRDefault="00E5539E" w:rsidP="003A31C2">
      <w:pPr>
        <w:pStyle w:val="Paragraphedeliste"/>
        <w:numPr>
          <w:ilvl w:val="0"/>
          <w:numId w:val="19"/>
        </w:numPr>
        <w:spacing w:after="0"/>
        <w:ind w:left="284" w:hanging="284"/>
        <w:rPr>
          <w:rFonts w:ascii="Tw Cen MT" w:hAnsi="Tw Cen MT"/>
          <w:sz w:val="24"/>
          <w:szCs w:val="24"/>
        </w:rPr>
      </w:pPr>
      <w:r w:rsidRPr="00F53274">
        <w:rPr>
          <w:rFonts w:ascii="Tw Cen MT" w:hAnsi="Tw Cen MT"/>
          <w:sz w:val="24"/>
          <w:szCs w:val="24"/>
        </w:rPr>
        <w:t>de la chaleur.</w:t>
      </w:r>
    </w:p>
    <w:p w:rsidR="003A31C2" w:rsidRDefault="003A31C2" w:rsidP="003A31C2">
      <w:pPr>
        <w:spacing w:after="0"/>
        <w:rPr>
          <w:rFonts w:ascii="Tw Cen MT" w:hAnsi="Tw Cen MT"/>
          <w:sz w:val="24"/>
          <w:szCs w:val="24"/>
        </w:rPr>
      </w:pPr>
    </w:p>
    <w:p w:rsidR="00E5539E" w:rsidRPr="00F53274" w:rsidRDefault="00E5539E" w:rsidP="003A31C2">
      <w:pPr>
        <w:spacing w:after="0"/>
        <w:rPr>
          <w:rFonts w:ascii="Tw Cen MT" w:hAnsi="Tw Cen MT"/>
          <w:sz w:val="24"/>
          <w:szCs w:val="24"/>
        </w:rPr>
      </w:pPr>
      <w:r w:rsidRPr="00F53274">
        <w:rPr>
          <w:rFonts w:ascii="Tw Cen MT" w:hAnsi="Tw Cen MT"/>
          <w:sz w:val="24"/>
          <w:szCs w:val="24"/>
        </w:rPr>
        <w:t>Elle précise aussi les modalités d’adaptation, de modification ou de changement.</w:t>
      </w:r>
    </w:p>
    <w:p w:rsidR="003A31C2" w:rsidRDefault="003A31C2" w:rsidP="003A31C2">
      <w:pPr>
        <w:pStyle w:val="Titre1"/>
        <w:spacing w:before="0" w:after="0"/>
        <w:rPr>
          <w:rFonts w:ascii="Tw Cen MT" w:hAnsi="Tw Cen MT"/>
        </w:rPr>
      </w:pPr>
    </w:p>
    <w:p w:rsidR="003A31C2" w:rsidRDefault="003A31C2" w:rsidP="003A31C2">
      <w:pPr>
        <w:pStyle w:val="Titre1"/>
        <w:spacing w:before="0" w:after="0"/>
        <w:rPr>
          <w:rFonts w:ascii="Tw Cen MT" w:hAnsi="Tw Cen MT"/>
        </w:rPr>
      </w:pPr>
    </w:p>
    <w:p w:rsidR="00E5539E" w:rsidRPr="003A31C2" w:rsidRDefault="00E5539E" w:rsidP="003A31C2">
      <w:pPr>
        <w:pStyle w:val="Titre1"/>
        <w:spacing w:before="0" w:after="0"/>
        <w:rPr>
          <w:rFonts w:ascii="Tw Cen MT" w:hAnsi="Tw Cen MT"/>
          <w:sz w:val="28"/>
        </w:rPr>
      </w:pPr>
      <w:r w:rsidRPr="003A31C2">
        <w:rPr>
          <w:rFonts w:ascii="Tw Cen MT" w:hAnsi="Tw Cen MT"/>
          <w:sz w:val="28"/>
        </w:rPr>
        <w:t>1</w:t>
      </w:r>
    </w:p>
    <w:p w:rsidR="0063705E" w:rsidRPr="00F53274" w:rsidRDefault="0063705E" w:rsidP="003A31C2">
      <w:pPr>
        <w:pStyle w:val="Titre1"/>
        <w:spacing w:before="0" w:after="0"/>
        <w:rPr>
          <w:rFonts w:ascii="Tw Cen MT" w:hAnsi="Tw Cen MT"/>
        </w:rPr>
      </w:pPr>
      <w:r w:rsidRPr="00F53274">
        <w:rPr>
          <w:rFonts w:ascii="Tw Cen MT" w:hAnsi="Tw Cen MT"/>
        </w:rPr>
        <w:t>C</w:t>
      </w:r>
      <w:r w:rsidR="003A31C2">
        <w:rPr>
          <w:rFonts w:ascii="Tw Cen MT" w:hAnsi="Tw Cen MT"/>
        </w:rPr>
        <w:t xml:space="preserve">ONTRIBUTION AU RACCORDEMENT </w:t>
      </w:r>
    </w:p>
    <w:p w:rsidR="003A31C2" w:rsidRDefault="003A31C2" w:rsidP="003A31C2">
      <w:pPr>
        <w:spacing w:after="0"/>
        <w:rPr>
          <w:rFonts w:ascii="Tw Cen MT" w:hAnsi="Tw Cen MT"/>
          <w:sz w:val="24"/>
          <w:szCs w:val="24"/>
        </w:rPr>
      </w:pPr>
    </w:p>
    <w:p w:rsidR="0063705E" w:rsidRDefault="00865F04" w:rsidP="003A31C2">
      <w:pPr>
        <w:spacing w:after="0"/>
        <w:rPr>
          <w:rFonts w:ascii="Tw Cen MT" w:hAnsi="Tw Cen MT"/>
          <w:sz w:val="24"/>
          <w:szCs w:val="24"/>
        </w:rPr>
      </w:pPr>
      <w:r w:rsidRPr="00F53274">
        <w:rPr>
          <w:rFonts w:ascii="Tw Cen MT" w:hAnsi="Tw Cen MT"/>
          <w:sz w:val="24"/>
          <w:szCs w:val="24"/>
        </w:rPr>
        <w:t>La participation unique du preneur de chaleur aux frais de raccordement de son bâtiment au réseau, jusqu’à et y compris l’échangeur, est calculée de la manière suivante :</w:t>
      </w:r>
    </w:p>
    <w:p w:rsidR="003A31C2" w:rsidRDefault="003A31C2" w:rsidP="003A31C2">
      <w:pPr>
        <w:spacing w:after="0"/>
        <w:rPr>
          <w:rFonts w:ascii="Tw Cen MT" w:hAnsi="Tw Cen MT"/>
          <w:sz w:val="24"/>
          <w:szCs w:val="24"/>
        </w:rPr>
      </w:pPr>
    </w:p>
    <w:tbl>
      <w:tblPr>
        <w:tblStyle w:val="Grilledutableau"/>
        <w:tblW w:w="9957" w:type="dxa"/>
        <w:jc w:val="center"/>
        <w:tblLook w:val="04A0" w:firstRow="1" w:lastRow="0" w:firstColumn="1" w:lastColumn="0" w:noHBand="0" w:noVBand="1"/>
      </w:tblPr>
      <w:tblGrid>
        <w:gridCol w:w="1377"/>
        <w:gridCol w:w="1552"/>
        <w:gridCol w:w="1780"/>
        <w:gridCol w:w="502"/>
        <w:gridCol w:w="1414"/>
        <w:gridCol w:w="1552"/>
        <w:gridCol w:w="1780"/>
      </w:tblGrid>
      <w:tr w:rsidR="003A31C2" w:rsidRPr="009F3F00" w:rsidTr="003A31C2">
        <w:trPr>
          <w:jc w:val="center"/>
        </w:trPr>
        <w:tc>
          <w:tcPr>
            <w:tcW w:w="1377" w:type="dxa"/>
            <w:vAlign w:val="center"/>
          </w:tcPr>
          <w:p w:rsidR="003A31C2" w:rsidRPr="009F3F00" w:rsidRDefault="003A31C2" w:rsidP="003A31C2">
            <w:pPr>
              <w:spacing w:after="0"/>
              <w:jc w:val="center"/>
              <w:rPr>
                <w:rFonts w:ascii="Tw Cen MT" w:hAnsi="Tw Cen MT"/>
                <w:b/>
              </w:rPr>
            </w:pPr>
            <w:r w:rsidRPr="009F3F00">
              <w:rPr>
                <w:rFonts w:ascii="Tw Cen MT" w:hAnsi="Tw Cen MT"/>
                <w:b/>
              </w:rPr>
              <w:t>Puissance souscrite</w:t>
            </w:r>
          </w:p>
        </w:tc>
        <w:tc>
          <w:tcPr>
            <w:tcW w:w="1552" w:type="dxa"/>
            <w:vAlign w:val="center"/>
          </w:tcPr>
          <w:p w:rsidR="003A31C2" w:rsidRPr="009F3F00" w:rsidRDefault="003A31C2" w:rsidP="003A31C2">
            <w:pPr>
              <w:spacing w:after="0"/>
              <w:jc w:val="center"/>
              <w:rPr>
                <w:rFonts w:ascii="Tw Cen MT" w:hAnsi="Tw Cen MT"/>
                <w:b/>
              </w:rPr>
            </w:pPr>
            <w:r w:rsidRPr="009F3F00">
              <w:rPr>
                <w:rFonts w:ascii="Tw Cen MT" w:hAnsi="Tw Cen MT"/>
                <w:b/>
              </w:rPr>
              <w:t>Nouveau raccordement</w:t>
            </w:r>
          </w:p>
        </w:tc>
        <w:tc>
          <w:tcPr>
            <w:tcW w:w="1780" w:type="dxa"/>
            <w:vAlign w:val="center"/>
          </w:tcPr>
          <w:p w:rsidR="003A31C2" w:rsidRPr="009F3F00" w:rsidRDefault="003A31C2" w:rsidP="003A31C2">
            <w:pPr>
              <w:spacing w:after="0"/>
              <w:jc w:val="center"/>
              <w:rPr>
                <w:rFonts w:ascii="Tw Cen MT" w:hAnsi="Tw Cen MT"/>
                <w:b/>
              </w:rPr>
            </w:pPr>
            <w:r w:rsidRPr="009F3F00">
              <w:rPr>
                <w:rFonts w:ascii="Tw Cen MT" w:hAnsi="Tw Cen MT"/>
                <w:b/>
              </w:rPr>
              <w:t>Assainissement</w:t>
            </w:r>
          </w:p>
        </w:tc>
        <w:tc>
          <w:tcPr>
            <w:tcW w:w="502" w:type="dxa"/>
            <w:tcBorders>
              <w:top w:val="nil"/>
              <w:bottom w:val="nil"/>
            </w:tcBorders>
            <w:vAlign w:val="center"/>
          </w:tcPr>
          <w:p w:rsidR="003A31C2" w:rsidRPr="009F3F00" w:rsidRDefault="003A31C2" w:rsidP="003A31C2">
            <w:pPr>
              <w:spacing w:after="0"/>
              <w:jc w:val="center"/>
              <w:rPr>
                <w:rFonts w:ascii="Tw Cen MT" w:hAnsi="Tw Cen MT"/>
                <w:b/>
              </w:rPr>
            </w:pPr>
          </w:p>
        </w:tc>
        <w:tc>
          <w:tcPr>
            <w:tcW w:w="1414" w:type="dxa"/>
            <w:vAlign w:val="center"/>
          </w:tcPr>
          <w:p w:rsidR="003A31C2" w:rsidRPr="009F3F00" w:rsidRDefault="003A31C2" w:rsidP="003A31C2">
            <w:pPr>
              <w:spacing w:after="0"/>
              <w:jc w:val="center"/>
              <w:rPr>
                <w:rFonts w:ascii="Tw Cen MT" w:hAnsi="Tw Cen MT"/>
                <w:b/>
              </w:rPr>
            </w:pPr>
            <w:r w:rsidRPr="009F3F00">
              <w:rPr>
                <w:rFonts w:ascii="Tw Cen MT" w:hAnsi="Tw Cen MT"/>
                <w:b/>
              </w:rPr>
              <w:t>Puissance souscrite</w:t>
            </w:r>
          </w:p>
        </w:tc>
        <w:tc>
          <w:tcPr>
            <w:tcW w:w="1552" w:type="dxa"/>
            <w:vAlign w:val="center"/>
          </w:tcPr>
          <w:p w:rsidR="003A31C2" w:rsidRPr="009F3F00" w:rsidRDefault="003A31C2" w:rsidP="003A31C2">
            <w:pPr>
              <w:spacing w:after="0"/>
              <w:jc w:val="center"/>
              <w:rPr>
                <w:rFonts w:ascii="Tw Cen MT" w:hAnsi="Tw Cen MT"/>
                <w:b/>
              </w:rPr>
            </w:pPr>
            <w:r w:rsidRPr="009F3F00">
              <w:rPr>
                <w:rFonts w:ascii="Tw Cen MT" w:hAnsi="Tw Cen MT"/>
                <w:b/>
              </w:rPr>
              <w:t>Nouveau raccordement</w:t>
            </w:r>
          </w:p>
        </w:tc>
        <w:tc>
          <w:tcPr>
            <w:tcW w:w="1780" w:type="dxa"/>
            <w:vAlign w:val="center"/>
          </w:tcPr>
          <w:p w:rsidR="003A31C2" w:rsidRPr="009F3F00" w:rsidRDefault="003A31C2" w:rsidP="003A31C2">
            <w:pPr>
              <w:spacing w:after="0"/>
              <w:jc w:val="center"/>
              <w:rPr>
                <w:rFonts w:ascii="Tw Cen MT" w:hAnsi="Tw Cen MT"/>
                <w:b/>
              </w:rPr>
            </w:pPr>
            <w:r w:rsidRPr="009F3F00">
              <w:rPr>
                <w:rFonts w:ascii="Tw Cen MT" w:hAnsi="Tw Cen MT"/>
                <w:b/>
              </w:rPr>
              <w:t>Assainissement</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b/>
              </w:rPr>
            </w:pPr>
            <w:r w:rsidRPr="009F3F00">
              <w:rPr>
                <w:rFonts w:ascii="Tw Cen MT" w:hAnsi="Tw Cen MT"/>
                <w:b/>
              </w:rPr>
              <w:t>[kW]</w:t>
            </w:r>
          </w:p>
        </w:tc>
        <w:tc>
          <w:tcPr>
            <w:tcW w:w="1552" w:type="dxa"/>
            <w:vAlign w:val="center"/>
          </w:tcPr>
          <w:p w:rsidR="003A31C2" w:rsidRPr="009F3F00" w:rsidRDefault="000D5D0A" w:rsidP="003A31C2">
            <w:pPr>
              <w:spacing w:after="0"/>
              <w:jc w:val="center"/>
              <w:rPr>
                <w:rFonts w:ascii="Tw Cen MT" w:hAnsi="Tw Cen MT"/>
                <w:b/>
              </w:rPr>
            </w:pPr>
            <w:r>
              <w:rPr>
                <w:rFonts w:ascii="Tw Cen MT" w:hAnsi="Tw Cen MT"/>
                <w:b/>
              </w:rPr>
              <w:t>[</w:t>
            </w:r>
            <w:r w:rsidR="003A31C2" w:rsidRPr="009F3F00">
              <w:rPr>
                <w:rFonts w:ascii="Tw Cen MT" w:hAnsi="Tw Cen MT"/>
                <w:b/>
              </w:rPr>
              <w:t>Fr./kW]</w:t>
            </w:r>
          </w:p>
        </w:tc>
        <w:tc>
          <w:tcPr>
            <w:tcW w:w="1780" w:type="dxa"/>
            <w:vAlign w:val="center"/>
          </w:tcPr>
          <w:p w:rsidR="003A31C2" w:rsidRPr="009F3F00" w:rsidRDefault="000D5D0A" w:rsidP="003A31C2">
            <w:pPr>
              <w:spacing w:after="0"/>
              <w:jc w:val="center"/>
              <w:rPr>
                <w:rFonts w:ascii="Tw Cen MT" w:hAnsi="Tw Cen MT"/>
                <w:b/>
              </w:rPr>
            </w:pPr>
            <w:r>
              <w:rPr>
                <w:rFonts w:ascii="Tw Cen MT" w:hAnsi="Tw Cen MT"/>
                <w:b/>
              </w:rPr>
              <w:t>[</w:t>
            </w:r>
            <w:r w:rsidR="003A31C2" w:rsidRPr="009F3F00">
              <w:rPr>
                <w:rFonts w:ascii="Tw Cen MT" w:hAnsi="Tw Cen MT"/>
                <w:b/>
              </w:rPr>
              <w:t>Fr./kW]</w:t>
            </w:r>
          </w:p>
        </w:tc>
        <w:tc>
          <w:tcPr>
            <w:tcW w:w="502" w:type="dxa"/>
            <w:tcBorders>
              <w:top w:val="nil"/>
              <w:bottom w:val="nil"/>
            </w:tcBorders>
            <w:vAlign w:val="center"/>
          </w:tcPr>
          <w:p w:rsidR="003A31C2" w:rsidRPr="009F3F00" w:rsidRDefault="003A31C2" w:rsidP="003A31C2">
            <w:pPr>
              <w:spacing w:after="0"/>
              <w:jc w:val="center"/>
              <w:rPr>
                <w:rFonts w:ascii="Tw Cen MT" w:hAnsi="Tw Cen MT"/>
                <w:b/>
              </w:rPr>
            </w:pPr>
          </w:p>
        </w:tc>
        <w:tc>
          <w:tcPr>
            <w:tcW w:w="1414" w:type="dxa"/>
            <w:vAlign w:val="center"/>
          </w:tcPr>
          <w:p w:rsidR="003A31C2" w:rsidRPr="009F3F00" w:rsidRDefault="003A31C2" w:rsidP="003A31C2">
            <w:pPr>
              <w:spacing w:after="0"/>
              <w:jc w:val="center"/>
              <w:rPr>
                <w:rFonts w:ascii="Tw Cen MT" w:hAnsi="Tw Cen MT"/>
                <w:b/>
              </w:rPr>
            </w:pPr>
            <w:r w:rsidRPr="009F3F00">
              <w:rPr>
                <w:rFonts w:ascii="Tw Cen MT" w:hAnsi="Tw Cen MT"/>
                <w:b/>
              </w:rPr>
              <w:t>[kW]</w:t>
            </w:r>
          </w:p>
        </w:tc>
        <w:tc>
          <w:tcPr>
            <w:tcW w:w="1552" w:type="dxa"/>
            <w:vAlign w:val="center"/>
          </w:tcPr>
          <w:p w:rsidR="003A31C2" w:rsidRPr="009F3F00" w:rsidRDefault="003A31C2" w:rsidP="000D5D0A">
            <w:pPr>
              <w:spacing w:after="0"/>
              <w:jc w:val="center"/>
              <w:rPr>
                <w:rFonts w:ascii="Tw Cen MT" w:hAnsi="Tw Cen MT"/>
                <w:b/>
              </w:rPr>
            </w:pPr>
            <w:r w:rsidRPr="009F3F00">
              <w:rPr>
                <w:rFonts w:ascii="Tw Cen MT" w:hAnsi="Tw Cen MT"/>
                <w:b/>
              </w:rPr>
              <w:t>[Fr./kW]</w:t>
            </w:r>
          </w:p>
        </w:tc>
        <w:tc>
          <w:tcPr>
            <w:tcW w:w="1780" w:type="dxa"/>
            <w:vAlign w:val="center"/>
          </w:tcPr>
          <w:p w:rsidR="003A31C2" w:rsidRPr="009F3F00" w:rsidRDefault="003A31C2" w:rsidP="000D5D0A">
            <w:pPr>
              <w:spacing w:after="0"/>
              <w:jc w:val="center"/>
              <w:rPr>
                <w:rFonts w:ascii="Tw Cen MT" w:hAnsi="Tw Cen MT"/>
                <w:b/>
              </w:rPr>
            </w:pPr>
            <w:r w:rsidRPr="009F3F00">
              <w:rPr>
                <w:rFonts w:ascii="Tw Cen MT" w:hAnsi="Tw Cen MT"/>
                <w:b/>
              </w:rPr>
              <w:t>[Fr./kW]</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5</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2'041</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1'099</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160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325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242</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6</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1'721</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939</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170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318</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238</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7</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1'494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826</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180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312</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235</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8</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1'325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741</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190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306</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232</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9</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1'194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676</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200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301</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229</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1'090</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624</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210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296</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227</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11</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1'005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581</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220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291</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225</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12</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935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546</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230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287</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222</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15</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864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511</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240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283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221</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20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773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466</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250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280</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219</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25</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706</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432</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260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276</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217</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30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654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406</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270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273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215</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35</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612</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385</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280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270</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214</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40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577</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368</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290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267</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213</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45</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548</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353</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300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265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211</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50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524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341</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310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262</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210</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60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484</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321</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320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260</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209</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70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453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305</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330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257</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208</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80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428</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293</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340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255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207</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90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407</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283</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350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253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206</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100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390</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274</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360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251</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205</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110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375</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267</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370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249</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204</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120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363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260</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380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248</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203</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130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352</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255</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vAlign w:val="center"/>
          </w:tcPr>
          <w:p w:rsidR="003A31C2" w:rsidRPr="009F3F00" w:rsidRDefault="003A31C2" w:rsidP="003A31C2">
            <w:pPr>
              <w:spacing w:after="0"/>
              <w:jc w:val="center"/>
              <w:rPr>
                <w:rFonts w:ascii="Tw Cen MT" w:hAnsi="Tw Cen MT"/>
              </w:rPr>
            </w:pPr>
            <w:r w:rsidRPr="009F3F00">
              <w:rPr>
                <w:rFonts w:ascii="Tw Cen MT" w:hAnsi="Tw Cen MT"/>
              </w:rPr>
              <w:t>390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246</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202</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140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342</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250</w:t>
            </w:r>
          </w:p>
        </w:tc>
        <w:tc>
          <w:tcPr>
            <w:tcW w:w="502" w:type="dxa"/>
            <w:tcBorders>
              <w:top w:val="nil"/>
              <w:bottom w:val="nil"/>
            </w:tcBorders>
            <w:vAlign w:val="center"/>
          </w:tcPr>
          <w:p w:rsidR="003A31C2" w:rsidRPr="009F3F00" w:rsidRDefault="003A31C2" w:rsidP="003A31C2">
            <w:pPr>
              <w:spacing w:after="0"/>
              <w:jc w:val="center"/>
              <w:rPr>
                <w:rFonts w:ascii="Tw Cen MT" w:hAnsi="Tw Cen MT"/>
              </w:rPr>
            </w:pPr>
          </w:p>
        </w:tc>
        <w:tc>
          <w:tcPr>
            <w:tcW w:w="1414" w:type="dxa"/>
            <w:tcBorders>
              <w:bottom w:val="single" w:sz="4" w:space="0" w:color="auto"/>
            </w:tcBorders>
            <w:vAlign w:val="center"/>
          </w:tcPr>
          <w:p w:rsidR="003A31C2" w:rsidRPr="009F3F00" w:rsidRDefault="003A31C2" w:rsidP="003A31C2">
            <w:pPr>
              <w:spacing w:after="0"/>
              <w:jc w:val="center"/>
              <w:rPr>
                <w:rFonts w:ascii="Tw Cen MT" w:hAnsi="Tw Cen MT"/>
              </w:rPr>
            </w:pPr>
            <w:r w:rsidRPr="009F3F00">
              <w:rPr>
                <w:rFonts w:ascii="Tw Cen MT" w:hAnsi="Tw Cen MT"/>
              </w:rPr>
              <w:t>400</w:t>
            </w:r>
          </w:p>
        </w:tc>
        <w:tc>
          <w:tcPr>
            <w:tcW w:w="1552" w:type="dxa"/>
            <w:tcBorders>
              <w:bottom w:val="single" w:sz="4" w:space="0" w:color="auto"/>
            </w:tcBorders>
            <w:vAlign w:val="center"/>
          </w:tcPr>
          <w:p w:rsidR="003A31C2" w:rsidRPr="009F3F00" w:rsidRDefault="003A31C2" w:rsidP="003A31C2">
            <w:pPr>
              <w:spacing w:after="0"/>
              <w:jc w:val="center"/>
              <w:rPr>
                <w:rFonts w:ascii="Tw Cen MT" w:hAnsi="Tw Cen MT"/>
              </w:rPr>
            </w:pPr>
            <w:r w:rsidRPr="009F3F00">
              <w:rPr>
                <w:rFonts w:ascii="Tw Cen MT" w:hAnsi="Tw Cen MT"/>
              </w:rPr>
              <w:t>244</w:t>
            </w:r>
          </w:p>
        </w:tc>
        <w:tc>
          <w:tcPr>
            <w:tcW w:w="1780" w:type="dxa"/>
            <w:tcBorders>
              <w:bottom w:val="single" w:sz="4" w:space="0" w:color="auto"/>
            </w:tcBorders>
            <w:vAlign w:val="center"/>
          </w:tcPr>
          <w:p w:rsidR="003A31C2" w:rsidRPr="009F3F00" w:rsidRDefault="003A31C2" w:rsidP="003A31C2">
            <w:pPr>
              <w:spacing w:after="0"/>
              <w:jc w:val="center"/>
              <w:rPr>
                <w:rFonts w:ascii="Tw Cen MT" w:hAnsi="Tw Cen MT"/>
              </w:rPr>
            </w:pPr>
            <w:r w:rsidRPr="009F3F00">
              <w:rPr>
                <w:rFonts w:ascii="Tw Cen MT" w:hAnsi="Tw Cen MT"/>
              </w:rPr>
              <w:t>201</w:t>
            </w:r>
          </w:p>
        </w:tc>
      </w:tr>
      <w:tr w:rsidR="003A31C2" w:rsidRPr="009F3F00" w:rsidTr="003A31C2">
        <w:trPr>
          <w:trHeight w:val="287"/>
          <w:jc w:val="center"/>
        </w:trPr>
        <w:tc>
          <w:tcPr>
            <w:tcW w:w="1377" w:type="dxa"/>
            <w:vAlign w:val="center"/>
          </w:tcPr>
          <w:p w:rsidR="003A31C2" w:rsidRPr="009F3F00" w:rsidRDefault="003A31C2" w:rsidP="003A31C2">
            <w:pPr>
              <w:spacing w:after="0"/>
              <w:jc w:val="center"/>
              <w:rPr>
                <w:rFonts w:ascii="Tw Cen MT" w:hAnsi="Tw Cen MT"/>
              </w:rPr>
            </w:pPr>
            <w:r w:rsidRPr="009F3F00">
              <w:rPr>
                <w:rFonts w:ascii="Tw Cen MT" w:hAnsi="Tw Cen MT"/>
              </w:rPr>
              <w:t>150</w:t>
            </w:r>
          </w:p>
        </w:tc>
        <w:tc>
          <w:tcPr>
            <w:tcW w:w="1552" w:type="dxa"/>
            <w:vAlign w:val="center"/>
          </w:tcPr>
          <w:p w:rsidR="003A31C2" w:rsidRPr="009F3F00" w:rsidRDefault="003A31C2" w:rsidP="003A31C2">
            <w:pPr>
              <w:spacing w:after="0"/>
              <w:jc w:val="center"/>
              <w:rPr>
                <w:rFonts w:ascii="Tw Cen MT" w:hAnsi="Tw Cen MT"/>
              </w:rPr>
            </w:pPr>
            <w:r w:rsidRPr="009F3F00">
              <w:rPr>
                <w:rFonts w:ascii="Tw Cen MT" w:hAnsi="Tw Cen MT"/>
              </w:rPr>
              <w:t>333</w:t>
            </w:r>
          </w:p>
        </w:tc>
        <w:tc>
          <w:tcPr>
            <w:tcW w:w="1780" w:type="dxa"/>
            <w:vAlign w:val="center"/>
          </w:tcPr>
          <w:p w:rsidR="003A31C2" w:rsidRPr="009F3F00" w:rsidRDefault="003A31C2" w:rsidP="003A31C2">
            <w:pPr>
              <w:spacing w:after="0"/>
              <w:jc w:val="center"/>
              <w:rPr>
                <w:rFonts w:ascii="Tw Cen MT" w:hAnsi="Tw Cen MT"/>
              </w:rPr>
            </w:pPr>
            <w:r w:rsidRPr="009F3F00">
              <w:rPr>
                <w:rFonts w:ascii="Tw Cen MT" w:hAnsi="Tw Cen MT"/>
              </w:rPr>
              <w:t>245</w:t>
            </w:r>
          </w:p>
        </w:tc>
        <w:tc>
          <w:tcPr>
            <w:tcW w:w="502" w:type="dxa"/>
            <w:tcBorders>
              <w:top w:val="nil"/>
              <w:bottom w:val="nil"/>
              <w:right w:val="nil"/>
            </w:tcBorders>
            <w:vAlign w:val="center"/>
          </w:tcPr>
          <w:p w:rsidR="003A31C2" w:rsidRPr="009F3F00" w:rsidRDefault="003A31C2" w:rsidP="003A31C2">
            <w:pPr>
              <w:spacing w:after="0"/>
              <w:jc w:val="center"/>
              <w:rPr>
                <w:rFonts w:ascii="Tw Cen MT" w:hAnsi="Tw Cen MT"/>
              </w:rPr>
            </w:pPr>
          </w:p>
        </w:tc>
        <w:tc>
          <w:tcPr>
            <w:tcW w:w="1414" w:type="dxa"/>
            <w:tcBorders>
              <w:left w:val="nil"/>
              <w:bottom w:val="nil"/>
              <w:right w:val="nil"/>
            </w:tcBorders>
            <w:vAlign w:val="center"/>
          </w:tcPr>
          <w:p w:rsidR="003A31C2" w:rsidRPr="009F3F00" w:rsidRDefault="003A31C2" w:rsidP="003A31C2">
            <w:pPr>
              <w:spacing w:after="0"/>
              <w:jc w:val="center"/>
              <w:rPr>
                <w:rFonts w:ascii="Tw Cen MT" w:hAnsi="Tw Cen MT"/>
              </w:rPr>
            </w:pPr>
          </w:p>
        </w:tc>
        <w:tc>
          <w:tcPr>
            <w:tcW w:w="1552" w:type="dxa"/>
            <w:tcBorders>
              <w:left w:val="nil"/>
              <w:bottom w:val="nil"/>
              <w:right w:val="nil"/>
            </w:tcBorders>
            <w:vAlign w:val="center"/>
          </w:tcPr>
          <w:p w:rsidR="003A31C2" w:rsidRPr="009F3F00" w:rsidRDefault="003A31C2" w:rsidP="003A31C2">
            <w:pPr>
              <w:spacing w:after="0"/>
              <w:jc w:val="center"/>
              <w:rPr>
                <w:rFonts w:ascii="Tw Cen MT" w:hAnsi="Tw Cen MT"/>
              </w:rPr>
            </w:pPr>
          </w:p>
        </w:tc>
        <w:tc>
          <w:tcPr>
            <w:tcW w:w="1780" w:type="dxa"/>
            <w:tcBorders>
              <w:left w:val="nil"/>
              <w:bottom w:val="nil"/>
              <w:right w:val="nil"/>
            </w:tcBorders>
            <w:vAlign w:val="center"/>
          </w:tcPr>
          <w:p w:rsidR="003A31C2" w:rsidRPr="009F3F00" w:rsidRDefault="003A31C2" w:rsidP="003A31C2">
            <w:pPr>
              <w:spacing w:after="0"/>
              <w:jc w:val="center"/>
              <w:rPr>
                <w:rFonts w:ascii="Tw Cen MT" w:hAnsi="Tw Cen MT"/>
              </w:rPr>
            </w:pPr>
          </w:p>
        </w:tc>
      </w:tr>
    </w:tbl>
    <w:p w:rsidR="003A31C2" w:rsidRDefault="003A31C2" w:rsidP="003A31C2">
      <w:pPr>
        <w:spacing w:after="0"/>
        <w:rPr>
          <w:rFonts w:ascii="Tw Cen MT" w:hAnsi="Tw Cen MT"/>
          <w:sz w:val="24"/>
          <w:szCs w:val="24"/>
        </w:rPr>
      </w:pPr>
    </w:p>
    <w:p w:rsidR="003A31C2" w:rsidRDefault="003A31C2" w:rsidP="003A31C2">
      <w:pPr>
        <w:spacing w:after="0"/>
        <w:rPr>
          <w:rFonts w:ascii="Tw Cen MT" w:hAnsi="Tw Cen MT"/>
          <w:sz w:val="24"/>
          <w:szCs w:val="24"/>
        </w:rPr>
      </w:pPr>
    </w:p>
    <w:p w:rsidR="0088011D" w:rsidRDefault="0088011D" w:rsidP="003A31C2">
      <w:pPr>
        <w:spacing w:after="0"/>
        <w:rPr>
          <w:rFonts w:ascii="Tw Cen MT" w:hAnsi="Tw Cen MT"/>
          <w:sz w:val="24"/>
          <w:szCs w:val="24"/>
        </w:rPr>
      </w:pPr>
    </w:p>
    <w:p w:rsidR="0088011D" w:rsidRPr="00F53274" w:rsidRDefault="0088011D" w:rsidP="003A31C2">
      <w:pPr>
        <w:spacing w:after="0"/>
        <w:rPr>
          <w:rFonts w:ascii="Tw Cen MT" w:hAnsi="Tw Cen MT"/>
          <w:sz w:val="24"/>
          <w:szCs w:val="24"/>
        </w:rPr>
      </w:pPr>
    </w:p>
    <w:p w:rsidR="00865F04" w:rsidRPr="00F53274" w:rsidRDefault="00865F04" w:rsidP="003A31C2">
      <w:pPr>
        <w:spacing w:after="0"/>
        <w:rPr>
          <w:rFonts w:ascii="Tw Cen MT" w:hAnsi="Tw Cen MT"/>
          <w:sz w:val="24"/>
          <w:szCs w:val="24"/>
        </w:rPr>
      </w:pPr>
      <w:r w:rsidRPr="00F53274">
        <w:rPr>
          <w:rFonts w:ascii="Tw Cen MT" w:hAnsi="Tw Cen MT"/>
          <w:sz w:val="24"/>
          <w:szCs w:val="24"/>
        </w:rPr>
        <w:t>Le montant de la taxe de raccordement sera facturé, par compteur, dès le raccordement</w:t>
      </w:r>
      <w:r w:rsidR="00884433" w:rsidRPr="00F53274">
        <w:rPr>
          <w:rFonts w:ascii="Tw Cen MT" w:hAnsi="Tw Cen MT"/>
          <w:sz w:val="24"/>
          <w:szCs w:val="24"/>
        </w:rPr>
        <w:t xml:space="preserve"> du bâtiment</w:t>
      </w:r>
      <w:r w:rsidRPr="00F53274">
        <w:rPr>
          <w:rFonts w:ascii="Tw Cen MT" w:hAnsi="Tw Cen MT"/>
          <w:sz w:val="24"/>
          <w:szCs w:val="24"/>
        </w:rPr>
        <w:t>.</w:t>
      </w:r>
    </w:p>
    <w:p w:rsidR="003A31C2" w:rsidRDefault="003A31C2" w:rsidP="003A31C2">
      <w:pPr>
        <w:spacing w:after="0"/>
        <w:rPr>
          <w:rFonts w:ascii="Tw Cen MT" w:hAnsi="Tw Cen MT"/>
          <w:sz w:val="24"/>
          <w:szCs w:val="24"/>
        </w:rPr>
      </w:pPr>
    </w:p>
    <w:p w:rsidR="00943747" w:rsidRPr="00F53274" w:rsidRDefault="00943747" w:rsidP="003A31C2">
      <w:pPr>
        <w:spacing w:after="0"/>
        <w:rPr>
          <w:rFonts w:ascii="Tw Cen MT" w:hAnsi="Tw Cen MT"/>
          <w:sz w:val="24"/>
          <w:szCs w:val="24"/>
        </w:rPr>
      </w:pPr>
      <w:r w:rsidRPr="00F53274">
        <w:rPr>
          <w:rFonts w:ascii="Tw Cen MT" w:hAnsi="Tw Cen MT"/>
          <w:sz w:val="24"/>
          <w:szCs w:val="24"/>
        </w:rPr>
        <w:t>La contribution de raccordement comprend les éléments suivants</w:t>
      </w:r>
      <w:r w:rsidR="00526E71" w:rsidRPr="00F53274">
        <w:rPr>
          <w:rFonts w:ascii="Tw Cen MT" w:hAnsi="Tw Cen MT"/>
          <w:sz w:val="24"/>
          <w:szCs w:val="24"/>
        </w:rPr>
        <w:t> :</w:t>
      </w:r>
    </w:p>
    <w:p w:rsidR="00526E71" w:rsidRPr="00F53274" w:rsidRDefault="0053662E" w:rsidP="003A31C2">
      <w:pPr>
        <w:pStyle w:val="Paragraphedeliste"/>
        <w:numPr>
          <w:ilvl w:val="0"/>
          <w:numId w:val="41"/>
        </w:numPr>
        <w:spacing w:after="0"/>
        <w:ind w:left="567" w:hanging="283"/>
        <w:rPr>
          <w:rFonts w:ascii="Tw Cen MT" w:hAnsi="Tw Cen MT"/>
          <w:sz w:val="24"/>
          <w:szCs w:val="24"/>
        </w:rPr>
      </w:pPr>
      <w:r w:rsidRPr="00F53274">
        <w:rPr>
          <w:rFonts w:ascii="Tw Cen MT" w:hAnsi="Tw Cen MT"/>
          <w:sz w:val="24"/>
          <w:szCs w:val="24"/>
        </w:rPr>
        <w:t>la p</w:t>
      </w:r>
      <w:r w:rsidR="00526E71" w:rsidRPr="00F53274">
        <w:rPr>
          <w:rFonts w:ascii="Tw Cen MT" w:hAnsi="Tw Cen MT"/>
          <w:sz w:val="24"/>
          <w:szCs w:val="24"/>
        </w:rPr>
        <w:t xml:space="preserve">roduction et </w:t>
      </w:r>
      <w:r w:rsidRPr="00F53274">
        <w:rPr>
          <w:rFonts w:ascii="Tw Cen MT" w:hAnsi="Tw Cen MT"/>
          <w:sz w:val="24"/>
          <w:szCs w:val="24"/>
        </w:rPr>
        <w:t>l’</w:t>
      </w:r>
      <w:r w:rsidR="00526E71" w:rsidRPr="00F53274">
        <w:rPr>
          <w:rFonts w:ascii="Tw Cen MT" w:hAnsi="Tw Cen MT"/>
          <w:sz w:val="24"/>
          <w:szCs w:val="24"/>
        </w:rPr>
        <w:t xml:space="preserve">acheminement de la chaleur jusqu’au </w:t>
      </w:r>
      <w:r w:rsidRPr="00F53274">
        <w:rPr>
          <w:rFonts w:ascii="Tw Cen MT" w:hAnsi="Tw Cen MT"/>
          <w:sz w:val="24"/>
          <w:szCs w:val="24"/>
        </w:rPr>
        <w:t xml:space="preserve">point </w:t>
      </w:r>
      <w:r w:rsidR="003A31C2">
        <w:rPr>
          <w:rFonts w:ascii="Tw Cen MT" w:hAnsi="Tw Cen MT"/>
          <w:sz w:val="24"/>
          <w:szCs w:val="24"/>
        </w:rPr>
        <w:t xml:space="preserve">d’introduction (conduites) ; </w:t>
      </w:r>
    </w:p>
    <w:p w:rsidR="0053662E" w:rsidRPr="00F53274" w:rsidRDefault="003A31C2" w:rsidP="003A31C2">
      <w:pPr>
        <w:pStyle w:val="Paragraphedeliste"/>
        <w:numPr>
          <w:ilvl w:val="0"/>
          <w:numId w:val="41"/>
        </w:numPr>
        <w:spacing w:after="0"/>
        <w:ind w:left="567" w:hanging="283"/>
        <w:rPr>
          <w:rFonts w:ascii="Tw Cen MT" w:hAnsi="Tw Cen MT"/>
          <w:sz w:val="24"/>
          <w:szCs w:val="24"/>
        </w:rPr>
      </w:pPr>
      <w:r>
        <w:rPr>
          <w:rFonts w:ascii="Tw Cen MT" w:hAnsi="Tw Cen MT"/>
          <w:sz w:val="24"/>
          <w:szCs w:val="24"/>
        </w:rPr>
        <w:t xml:space="preserve">les vannes d’entrées ; </w:t>
      </w:r>
    </w:p>
    <w:p w:rsidR="0053662E" w:rsidRPr="00F53274" w:rsidRDefault="0053662E" w:rsidP="003A31C2">
      <w:pPr>
        <w:pStyle w:val="Paragraphedeliste"/>
        <w:numPr>
          <w:ilvl w:val="0"/>
          <w:numId w:val="41"/>
        </w:numPr>
        <w:spacing w:after="0"/>
        <w:ind w:left="567" w:hanging="283"/>
        <w:rPr>
          <w:rFonts w:ascii="Tw Cen MT" w:hAnsi="Tw Cen MT"/>
          <w:sz w:val="24"/>
          <w:szCs w:val="24"/>
        </w:rPr>
      </w:pPr>
      <w:r w:rsidRPr="00F53274">
        <w:rPr>
          <w:rFonts w:ascii="Tw Cen MT" w:hAnsi="Tw Cen MT"/>
          <w:sz w:val="24"/>
          <w:szCs w:val="24"/>
        </w:rPr>
        <w:t>la régula</w:t>
      </w:r>
      <w:r w:rsidR="003A31C2">
        <w:rPr>
          <w:rFonts w:ascii="Tw Cen MT" w:hAnsi="Tw Cen MT"/>
          <w:sz w:val="24"/>
          <w:szCs w:val="24"/>
        </w:rPr>
        <w:t xml:space="preserve">tion du primaire de l’échangeur ; </w:t>
      </w:r>
    </w:p>
    <w:p w:rsidR="0053662E" w:rsidRPr="00F53274" w:rsidRDefault="00232C37" w:rsidP="003A31C2">
      <w:pPr>
        <w:pStyle w:val="Paragraphedeliste"/>
        <w:numPr>
          <w:ilvl w:val="0"/>
          <w:numId w:val="41"/>
        </w:numPr>
        <w:spacing w:after="0"/>
        <w:ind w:left="567" w:hanging="283"/>
        <w:rPr>
          <w:rFonts w:ascii="Tw Cen MT" w:hAnsi="Tw Cen MT"/>
          <w:sz w:val="24"/>
          <w:szCs w:val="24"/>
        </w:rPr>
      </w:pPr>
      <w:r>
        <w:rPr>
          <w:rFonts w:ascii="Tw Cen MT" w:hAnsi="Tw Cen MT"/>
          <w:sz w:val="24"/>
          <w:szCs w:val="24"/>
        </w:rPr>
        <w:t xml:space="preserve">l’échangeur </w:t>
      </w:r>
      <w:r w:rsidR="0053662E" w:rsidRPr="00F53274">
        <w:rPr>
          <w:rFonts w:ascii="Tw Cen MT" w:hAnsi="Tw Cen MT"/>
          <w:sz w:val="24"/>
          <w:szCs w:val="24"/>
        </w:rPr>
        <w:t>e</w:t>
      </w:r>
      <w:r>
        <w:rPr>
          <w:rFonts w:ascii="Tw Cen MT" w:hAnsi="Tw Cen MT"/>
          <w:sz w:val="24"/>
          <w:szCs w:val="24"/>
        </w:rPr>
        <w:t>t</w:t>
      </w:r>
      <w:r w:rsidR="0053662E" w:rsidRPr="00F53274">
        <w:rPr>
          <w:rFonts w:ascii="Tw Cen MT" w:hAnsi="Tw Cen MT"/>
          <w:sz w:val="24"/>
          <w:szCs w:val="24"/>
        </w:rPr>
        <w:t xml:space="preserve"> le compteur.</w:t>
      </w:r>
    </w:p>
    <w:p w:rsidR="003A31C2" w:rsidRDefault="003A31C2" w:rsidP="003A31C2">
      <w:pPr>
        <w:spacing w:after="0"/>
        <w:rPr>
          <w:rFonts w:ascii="Tw Cen MT" w:hAnsi="Tw Cen MT"/>
          <w:sz w:val="24"/>
          <w:szCs w:val="24"/>
        </w:rPr>
      </w:pPr>
    </w:p>
    <w:p w:rsidR="00526E71" w:rsidRPr="00F53274" w:rsidRDefault="00526E71" w:rsidP="003A31C2">
      <w:pPr>
        <w:spacing w:after="0"/>
        <w:rPr>
          <w:rFonts w:ascii="Tw Cen MT" w:hAnsi="Tw Cen MT"/>
          <w:sz w:val="24"/>
          <w:szCs w:val="24"/>
        </w:rPr>
      </w:pPr>
      <w:r w:rsidRPr="00F53274">
        <w:rPr>
          <w:rFonts w:ascii="Tw Cen MT" w:hAnsi="Tw Cen MT"/>
          <w:sz w:val="24"/>
          <w:szCs w:val="24"/>
        </w:rPr>
        <w:t>Elle ne comprend pas les éléments suivants</w:t>
      </w:r>
      <w:r w:rsidR="008E27CC" w:rsidRPr="00F53274">
        <w:rPr>
          <w:rFonts w:ascii="Tw Cen MT" w:hAnsi="Tw Cen MT"/>
          <w:sz w:val="24"/>
          <w:szCs w:val="24"/>
        </w:rPr>
        <w:t xml:space="preserve"> à charge du preneur de chaleur</w:t>
      </w:r>
      <w:r w:rsidRPr="00F53274">
        <w:rPr>
          <w:rFonts w:ascii="Tw Cen MT" w:hAnsi="Tw Cen MT"/>
          <w:sz w:val="24"/>
          <w:szCs w:val="24"/>
        </w:rPr>
        <w:t>, lesquels doivent être mis gratuitement à disposition du fournisseur</w:t>
      </w:r>
      <w:r w:rsidR="008E27CC" w:rsidRPr="00F53274">
        <w:rPr>
          <w:rFonts w:ascii="Tw Cen MT" w:hAnsi="Tw Cen MT"/>
          <w:sz w:val="24"/>
          <w:szCs w:val="24"/>
        </w:rPr>
        <w:t>, soit :</w:t>
      </w:r>
    </w:p>
    <w:p w:rsidR="0053662E" w:rsidRPr="003A31C2" w:rsidRDefault="0053662E"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les fouilles ainsi que les remblayages depuis la conduite principale jusqu’à la sous-station (sauf en cas d’assainissement)</w:t>
      </w:r>
      <w:r w:rsidR="003A31C2">
        <w:rPr>
          <w:rFonts w:ascii="Tw Cen MT" w:hAnsi="Tw Cen MT"/>
          <w:sz w:val="24"/>
          <w:szCs w:val="24"/>
        </w:rPr>
        <w:t xml:space="preserve"> ; </w:t>
      </w:r>
    </w:p>
    <w:p w:rsidR="006975DF" w:rsidRPr="003A31C2" w:rsidRDefault="00640CBD"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 xml:space="preserve">les fouilles, </w:t>
      </w:r>
      <w:r w:rsidR="006975DF" w:rsidRPr="003A31C2">
        <w:rPr>
          <w:rFonts w:ascii="Tw Cen MT" w:hAnsi="Tw Cen MT"/>
          <w:sz w:val="24"/>
          <w:szCs w:val="24"/>
        </w:rPr>
        <w:t xml:space="preserve">les remblayages </w:t>
      </w:r>
      <w:r w:rsidRPr="003A31C2">
        <w:rPr>
          <w:rFonts w:ascii="Tw Cen MT" w:hAnsi="Tw Cen MT"/>
          <w:sz w:val="24"/>
          <w:szCs w:val="24"/>
        </w:rPr>
        <w:t xml:space="preserve">ainsi que la remise en état </w:t>
      </w:r>
      <w:r w:rsidR="006975DF" w:rsidRPr="003A31C2">
        <w:rPr>
          <w:rFonts w:ascii="Tw Cen MT" w:hAnsi="Tw Cen MT"/>
          <w:sz w:val="24"/>
          <w:szCs w:val="24"/>
        </w:rPr>
        <w:t>depuis la conduite principale jusqu’à la sous-station dans le cas où le preneur de chaleur souhaite équiper son bâtiment s</w:t>
      </w:r>
      <w:r w:rsidR="003A31C2">
        <w:rPr>
          <w:rFonts w:ascii="Tw Cen MT" w:hAnsi="Tw Cen MT"/>
          <w:sz w:val="24"/>
          <w:szCs w:val="24"/>
        </w:rPr>
        <w:t xml:space="preserve">ans le raccorder définitivement ; </w:t>
      </w:r>
    </w:p>
    <w:p w:rsidR="0053662E" w:rsidRPr="003A31C2" w:rsidRDefault="0053662E"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 xml:space="preserve">les </w:t>
      </w:r>
      <w:r w:rsidR="00AF7DC5" w:rsidRPr="003A31C2">
        <w:rPr>
          <w:rFonts w:ascii="Tw Cen MT" w:hAnsi="Tw Cen MT"/>
          <w:sz w:val="24"/>
          <w:szCs w:val="24"/>
        </w:rPr>
        <w:t xml:space="preserve">percements, </w:t>
      </w:r>
      <w:r w:rsidRPr="003A31C2">
        <w:rPr>
          <w:rFonts w:ascii="Tw Cen MT" w:hAnsi="Tw Cen MT"/>
          <w:sz w:val="24"/>
          <w:szCs w:val="24"/>
        </w:rPr>
        <w:t xml:space="preserve">les </w:t>
      </w:r>
      <w:r w:rsidR="00AF7DC5" w:rsidRPr="003A31C2">
        <w:rPr>
          <w:rFonts w:ascii="Tw Cen MT" w:hAnsi="Tw Cen MT"/>
          <w:sz w:val="24"/>
          <w:szCs w:val="24"/>
        </w:rPr>
        <w:t>manchettes d’étanchéité</w:t>
      </w:r>
      <w:r w:rsidR="003A31C2">
        <w:rPr>
          <w:rFonts w:ascii="Tw Cen MT" w:hAnsi="Tw Cen MT"/>
          <w:sz w:val="24"/>
          <w:szCs w:val="24"/>
        </w:rPr>
        <w:t xml:space="preserve"> (sauf en cas d’assainissement) ; </w:t>
      </w:r>
    </w:p>
    <w:p w:rsidR="00AF7DC5" w:rsidRPr="003A31C2" w:rsidRDefault="00AF7DC5"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les cheminements dans l</w:t>
      </w:r>
      <w:r w:rsidR="003A31C2">
        <w:rPr>
          <w:rFonts w:ascii="Tw Cen MT" w:hAnsi="Tw Cen MT"/>
          <w:sz w:val="24"/>
          <w:szCs w:val="24"/>
        </w:rPr>
        <w:t>es locaux du preneur de chaleur ;</w:t>
      </w:r>
    </w:p>
    <w:p w:rsidR="00AF7DC5" w:rsidRPr="003A31C2" w:rsidRDefault="00AF7DC5"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l’espace nécessaire à la mise en place de la sous-station dans l</w:t>
      </w:r>
      <w:r w:rsidR="003A31C2">
        <w:rPr>
          <w:rFonts w:ascii="Tw Cen MT" w:hAnsi="Tw Cen MT"/>
          <w:sz w:val="24"/>
          <w:szCs w:val="24"/>
        </w:rPr>
        <w:t xml:space="preserve">es locaux du preneur de chaleur ; </w:t>
      </w:r>
    </w:p>
    <w:p w:rsidR="00AF7DC5" w:rsidRPr="003A31C2" w:rsidRDefault="00926467"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l’alimentatio</w:t>
      </w:r>
      <w:r w:rsidR="003A31C2">
        <w:rPr>
          <w:rFonts w:ascii="Tw Cen MT" w:hAnsi="Tw Cen MT"/>
          <w:sz w:val="24"/>
          <w:szCs w:val="24"/>
        </w:rPr>
        <w:t xml:space="preserve">n électrique de la sous-station ; </w:t>
      </w:r>
    </w:p>
    <w:p w:rsidR="00926467" w:rsidRPr="003A31C2" w:rsidRDefault="00926467"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le tube de liaison pour la lecture à distance du compteur de chaleur</w:t>
      </w:r>
      <w:r w:rsidR="003A31C2">
        <w:rPr>
          <w:rFonts w:ascii="Tw Cen MT" w:hAnsi="Tw Cen MT"/>
          <w:sz w:val="24"/>
          <w:szCs w:val="24"/>
        </w:rPr>
        <w:t xml:space="preserve"> (sauf en cas d’assainissement) ; </w:t>
      </w:r>
    </w:p>
    <w:p w:rsidR="00926467" w:rsidRPr="003A31C2" w:rsidRDefault="00926467"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 xml:space="preserve">la régulation secondaire et le réseau </w:t>
      </w:r>
      <w:r w:rsidR="003A31C2">
        <w:rPr>
          <w:rFonts w:ascii="Tw Cen MT" w:hAnsi="Tw Cen MT"/>
          <w:sz w:val="24"/>
          <w:szCs w:val="24"/>
        </w:rPr>
        <w:t xml:space="preserve">de distribution interne ; </w:t>
      </w:r>
    </w:p>
    <w:p w:rsidR="00926467" w:rsidRPr="003A31C2" w:rsidRDefault="00926467"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le démontage de l’installation de production de chaleur en place (en cas d’assainissement) ainsi que le branchement de la sous-station sur</w:t>
      </w:r>
      <w:r w:rsidR="003A31C2">
        <w:rPr>
          <w:rFonts w:ascii="Tw Cen MT" w:hAnsi="Tw Cen MT"/>
          <w:sz w:val="24"/>
          <w:szCs w:val="24"/>
        </w:rPr>
        <w:t xml:space="preserve"> l’installation de distribution ; </w:t>
      </w:r>
    </w:p>
    <w:p w:rsidR="00822987" w:rsidRPr="003A31C2" w:rsidRDefault="00926467" w:rsidP="003A31C2">
      <w:pPr>
        <w:pStyle w:val="Paragraphedeliste"/>
        <w:numPr>
          <w:ilvl w:val="0"/>
          <w:numId w:val="42"/>
        </w:numPr>
        <w:spacing w:after="0"/>
        <w:ind w:left="567" w:hanging="283"/>
        <w:rPr>
          <w:rFonts w:ascii="Tw Cen MT" w:hAnsi="Tw Cen MT"/>
          <w:sz w:val="24"/>
          <w:szCs w:val="24"/>
        </w:rPr>
      </w:pPr>
      <w:r w:rsidRPr="003A31C2">
        <w:rPr>
          <w:rFonts w:ascii="Tw Cen MT" w:hAnsi="Tw Cen MT"/>
          <w:sz w:val="24"/>
          <w:szCs w:val="24"/>
        </w:rPr>
        <w:t xml:space="preserve">en cas de production d’eau chaude assurée par une chaudière combinée (en cas d’assainissement), l’installation d’un </w:t>
      </w:r>
      <w:r w:rsidR="00822987" w:rsidRPr="003A31C2">
        <w:rPr>
          <w:rFonts w:ascii="Tw Cen MT" w:hAnsi="Tw Cen MT"/>
          <w:sz w:val="24"/>
          <w:szCs w:val="24"/>
        </w:rPr>
        <w:t>chauffe-eau s’avèrera nécessaire dans le cadre d’un raccordement au réseau de chauffage.</w:t>
      </w:r>
    </w:p>
    <w:p w:rsidR="003A31C2" w:rsidRDefault="003A31C2" w:rsidP="003A31C2">
      <w:pPr>
        <w:pStyle w:val="Titre1"/>
        <w:spacing w:before="0" w:after="0"/>
        <w:jc w:val="both"/>
        <w:rPr>
          <w:rFonts w:ascii="Tw Cen MT" w:hAnsi="Tw Cen MT"/>
          <w:b w:val="0"/>
          <w:color w:val="FF0000"/>
        </w:rPr>
      </w:pPr>
    </w:p>
    <w:p w:rsidR="006975DF" w:rsidRPr="003A31C2" w:rsidRDefault="006975DF" w:rsidP="003A31C2">
      <w:pPr>
        <w:pStyle w:val="Titre1"/>
        <w:spacing w:before="0" w:after="0"/>
        <w:jc w:val="both"/>
        <w:rPr>
          <w:rFonts w:ascii="Tw Cen MT" w:hAnsi="Tw Cen MT"/>
          <w:b w:val="0"/>
        </w:rPr>
      </w:pPr>
      <w:r w:rsidRPr="003A31C2">
        <w:rPr>
          <w:rFonts w:ascii="Tw Cen MT" w:hAnsi="Tw Cen MT"/>
          <w:b w:val="0"/>
        </w:rPr>
        <w:t>Dans le cas où un bâtiment en construction souhaite se raccorder au réseau de CAD, ce bâtiment est considéré comme un cas d’assainissement si le réseau principal n’est pas construit au moment de la délivrance du permis d’habiter.</w:t>
      </w:r>
    </w:p>
    <w:p w:rsidR="006975DF" w:rsidRPr="006975DF" w:rsidRDefault="006975DF" w:rsidP="003A31C2">
      <w:pPr>
        <w:spacing w:after="0"/>
      </w:pPr>
    </w:p>
    <w:p w:rsidR="00822987" w:rsidRPr="00F53274" w:rsidRDefault="00822987" w:rsidP="003A31C2">
      <w:pPr>
        <w:pStyle w:val="Titre1"/>
        <w:spacing w:before="0" w:after="0"/>
        <w:jc w:val="both"/>
        <w:rPr>
          <w:rFonts w:ascii="Tw Cen MT" w:hAnsi="Tw Cen MT"/>
          <w:b w:val="0"/>
        </w:rPr>
      </w:pPr>
      <w:r w:rsidRPr="00F53274">
        <w:rPr>
          <w:rFonts w:ascii="Tw Cen MT" w:hAnsi="Tw Cen MT"/>
          <w:b w:val="0"/>
        </w:rPr>
        <w:t xml:space="preserve">Les contributions de raccordement sont à multiplier par un facteur 1.5 dans le cas de résidences secondaires  ne  comprenant  qu'un  seul  appartement.  Une  résidence  secondaire  est  considérée comme résidence principale dès que le propriétaire ou son locataire a déposé ses papiers dans la commune en question. </w:t>
      </w:r>
    </w:p>
    <w:p w:rsidR="00822987" w:rsidRPr="00F53274" w:rsidRDefault="00822987" w:rsidP="003A31C2">
      <w:pPr>
        <w:spacing w:after="0"/>
        <w:rPr>
          <w:rFonts w:ascii="Tw Cen MT" w:hAnsi="Tw Cen MT"/>
          <w:sz w:val="24"/>
          <w:szCs w:val="24"/>
        </w:rPr>
      </w:pPr>
      <w:r w:rsidRPr="00F53274">
        <w:rPr>
          <w:rFonts w:ascii="Tw Cen MT" w:hAnsi="Tw Cen MT"/>
          <w:sz w:val="24"/>
          <w:szCs w:val="24"/>
        </w:rPr>
        <w:t>En cas d'augmentation de la puissance souscrite du fait du client, la contribution due s'applique à la  puissance  totale  nouvellement  souscrite,  sous  déduction  d'un  quinzième  de  l'ancienne contribution payée par année écoulée depuis la mise en service mais au maximum 90</w:t>
      </w:r>
      <w:r w:rsidR="003A31C2">
        <w:rPr>
          <w:rFonts w:ascii="Tw Cen MT" w:hAnsi="Tw Cen MT"/>
          <w:sz w:val="24"/>
          <w:szCs w:val="24"/>
        </w:rPr>
        <w:t xml:space="preserve"> </w:t>
      </w:r>
      <w:r w:rsidRPr="00F53274">
        <w:rPr>
          <w:rFonts w:ascii="Tw Cen MT" w:hAnsi="Tw Cen MT"/>
          <w:sz w:val="24"/>
          <w:szCs w:val="24"/>
        </w:rPr>
        <w:t>% de celle-ci.</w:t>
      </w:r>
    </w:p>
    <w:p w:rsidR="00822987" w:rsidRPr="00F53274" w:rsidRDefault="00822987" w:rsidP="003A31C2">
      <w:pPr>
        <w:spacing w:after="0"/>
        <w:rPr>
          <w:rFonts w:ascii="Tw Cen MT" w:hAnsi="Tw Cen MT"/>
          <w:sz w:val="24"/>
          <w:szCs w:val="24"/>
        </w:rPr>
      </w:pPr>
      <w:r w:rsidRPr="00F53274">
        <w:rPr>
          <w:rFonts w:ascii="Tw Cen MT" w:hAnsi="Tw Cen MT"/>
          <w:sz w:val="24"/>
          <w:szCs w:val="24"/>
        </w:rPr>
        <w:t>Les  frais  de  déplacement  d'un  raccordement  demandé  par  le  client,  notamment  lors  de  la transformation d'immeubles, sont à la charge du requérant.</w:t>
      </w:r>
    </w:p>
    <w:p w:rsidR="00822987" w:rsidRDefault="00822987" w:rsidP="003A31C2">
      <w:pPr>
        <w:spacing w:after="0"/>
        <w:rPr>
          <w:rFonts w:ascii="Tw Cen MT" w:hAnsi="Tw Cen MT"/>
          <w:sz w:val="24"/>
          <w:szCs w:val="24"/>
        </w:rPr>
      </w:pPr>
      <w:r w:rsidRPr="00F53274">
        <w:rPr>
          <w:rFonts w:ascii="Tw Cen MT" w:hAnsi="Tw Cen MT"/>
          <w:sz w:val="24"/>
          <w:szCs w:val="24"/>
        </w:rPr>
        <w:t>Les tarifs de la contribution de raccordement appliquée sont ceux en vigueur au jour de la mise à l'enquête, pour autant que le raccordement et le paiement soient exécutés dans les 18 mois dès l'obtention du permis de construire.</w:t>
      </w:r>
    </w:p>
    <w:p w:rsidR="003A31C2" w:rsidRDefault="003A31C2" w:rsidP="003A31C2">
      <w:pPr>
        <w:spacing w:after="0"/>
        <w:rPr>
          <w:rFonts w:ascii="Tw Cen MT" w:hAnsi="Tw Cen MT"/>
          <w:sz w:val="24"/>
          <w:szCs w:val="24"/>
        </w:rPr>
      </w:pPr>
    </w:p>
    <w:p w:rsidR="003A31C2" w:rsidRDefault="003A31C2" w:rsidP="003A31C2">
      <w:pPr>
        <w:spacing w:after="0"/>
        <w:rPr>
          <w:rFonts w:ascii="Tw Cen MT" w:hAnsi="Tw Cen MT"/>
          <w:sz w:val="24"/>
          <w:szCs w:val="24"/>
        </w:rPr>
      </w:pPr>
    </w:p>
    <w:p w:rsidR="00946F7A" w:rsidRPr="00F53274" w:rsidRDefault="00946F7A" w:rsidP="003A31C2">
      <w:pPr>
        <w:spacing w:after="0"/>
        <w:rPr>
          <w:rFonts w:ascii="Tw Cen MT" w:hAnsi="Tw Cen MT"/>
          <w:sz w:val="24"/>
          <w:szCs w:val="24"/>
        </w:rPr>
      </w:pPr>
    </w:p>
    <w:p w:rsidR="00E5539E" w:rsidRDefault="00E5539E" w:rsidP="003A31C2">
      <w:pPr>
        <w:pStyle w:val="Titre1"/>
        <w:spacing w:before="0" w:after="0"/>
        <w:rPr>
          <w:rFonts w:ascii="Tw Cen MT" w:hAnsi="Tw Cen MT"/>
        </w:rPr>
      </w:pPr>
    </w:p>
    <w:p w:rsidR="00D26BDB" w:rsidRPr="00D26BDB" w:rsidRDefault="00D26BDB" w:rsidP="00D26BDB"/>
    <w:p w:rsidR="003A31C2" w:rsidRPr="003A31C2" w:rsidRDefault="003A31C2" w:rsidP="003A31C2">
      <w:pPr>
        <w:spacing w:after="0"/>
        <w:jc w:val="center"/>
        <w:rPr>
          <w:rFonts w:ascii="Tw Cen MT" w:hAnsi="Tw Cen MT"/>
          <w:b/>
          <w:sz w:val="28"/>
        </w:rPr>
      </w:pPr>
      <w:r w:rsidRPr="003A31C2">
        <w:rPr>
          <w:rFonts w:ascii="Tw Cen MT" w:hAnsi="Tw Cen MT"/>
          <w:b/>
          <w:sz w:val="28"/>
        </w:rPr>
        <w:t>2</w:t>
      </w:r>
    </w:p>
    <w:p w:rsidR="00865F04" w:rsidRPr="00F53274" w:rsidRDefault="00865F04" w:rsidP="003A31C2">
      <w:pPr>
        <w:pStyle w:val="Titre1"/>
        <w:spacing w:before="0" w:after="0"/>
        <w:rPr>
          <w:rFonts w:ascii="Tw Cen MT" w:hAnsi="Tw Cen MT"/>
        </w:rPr>
      </w:pPr>
      <w:r w:rsidRPr="00F53274">
        <w:rPr>
          <w:rFonts w:ascii="Tw Cen MT" w:hAnsi="Tw Cen MT"/>
        </w:rPr>
        <w:t>T</w:t>
      </w:r>
      <w:r w:rsidR="003A31C2">
        <w:rPr>
          <w:rFonts w:ascii="Tw Cen MT" w:hAnsi="Tw Cen MT"/>
        </w:rPr>
        <w:t xml:space="preserve">AXE ANNUELLE DE PUISSANCE </w:t>
      </w:r>
    </w:p>
    <w:p w:rsidR="003A31C2" w:rsidRDefault="003A31C2" w:rsidP="003A31C2">
      <w:pPr>
        <w:spacing w:after="0"/>
        <w:rPr>
          <w:rFonts w:ascii="Tw Cen MT" w:hAnsi="Tw Cen MT"/>
          <w:sz w:val="24"/>
          <w:szCs w:val="24"/>
        </w:rPr>
      </w:pPr>
    </w:p>
    <w:p w:rsidR="00E5539E" w:rsidRPr="00F53274" w:rsidRDefault="00AB63A2" w:rsidP="003A31C2">
      <w:pPr>
        <w:spacing w:after="0"/>
        <w:rPr>
          <w:rFonts w:ascii="Tw Cen MT" w:hAnsi="Tw Cen MT"/>
          <w:sz w:val="24"/>
          <w:szCs w:val="24"/>
        </w:rPr>
      </w:pPr>
      <w:r w:rsidRPr="00F53274">
        <w:rPr>
          <w:rFonts w:ascii="Tw Cen MT" w:hAnsi="Tw Cen MT"/>
          <w:sz w:val="24"/>
          <w:szCs w:val="24"/>
        </w:rPr>
        <w:t xml:space="preserve">La taxe annuelle est fixée à </w:t>
      </w:r>
      <w:r w:rsidR="003A31C2">
        <w:rPr>
          <w:rFonts w:ascii="Tw Cen MT" w:hAnsi="Tw Cen MT"/>
          <w:sz w:val="24"/>
          <w:szCs w:val="24"/>
        </w:rPr>
        <w:t xml:space="preserve">Fr. </w:t>
      </w:r>
      <w:r w:rsidRPr="00F53274">
        <w:rPr>
          <w:rFonts w:ascii="Tw Cen MT" w:hAnsi="Tw Cen MT"/>
          <w:sz w:val="24"/>
          <w:szCs w:val="24"/>
        </w:rPr>
        <w:t>40</w:t>
      </w:r>
      <w:r w:rsidR="003A31C2">
        <w:rPr>
          <w:rFonts w:ascii="Tw Cen MT" w:hAnsi="Tw Cen MT"/>
          <w:sz w:val="24"/>
          <w:szCs w:val="24"/>
        </w:rPr>
        <w:t>.-</w:t>
      </w:r>
      <w:r w:rsidRPr="00F53274">
        <w:rPr>
          <w:rFonts w:ascii="Tw Cen MT" w:hAnsi="Tw Cen MT"/>
          <w:sz w:val="24"/>
          <w:szCs w:val="24"/>
        </w:rPr>
        <w:t xml:space="preserve">/kW. </w:t>
      </w:r>
    </w:p>
    <w:p w:rsidR="00AB63A2" w:rsidRDefault="00AB63A2" w:rsidP="003A31C2">
      <w:pPr>
        <w:spacing w:after="0"/>
        <w:rPr>
          <w:rFonts w:ascii="Tw Cen MT" w:hAnsi="Tw Cen MT"/>
          <w:sz w:val="24"/>
          <w:szCs w:val="24"/>
        </w:rPr>
      </w:pPr>
      <w:r w:rsidRPr="00F53274">
        <w:rPr>
          <w:rFonts w:ascii="Tw Cen MT" w:hAnsi="Tw Cen MT"/>
          <w:sz w:val="24"/>
          <w:szCs w:val="24"/>
        </w:rPr>
        <w:t>La non consommation temporaire de chaleur ne dispense pas de paiement de la taxe annuelle de puissance.</w:t>
      </w:r>
    </w:p>
    <w:p w:rsidR="003A31C2" w:rsidRDefault="003A31C2" w:rsidP="003A31C2">
      <w:pPr>
        <w:spacing w:after="0"/>
        <w:rPr>
          <w:rFonts w:ascii="Tw Cen MT" w:hAnsi="Tw Cen MT"/>
          <w:sz w:val="24"/>
          <w:szCs w:val="24"/>
        </w:rPr>
      </w:pPr>
    </w:p>
    <w:p w:rsidR="003A31C2" w:rsidRPr="00F53274" w:rsidRDefault="003A31C2" w:rsidP="003A31C2">
      <w:pPr>
        <w:spacing w:after="0"/>
        <w:rPr>
          <w:rFonts w:ascii="Tw Cen MT" w:hAnsi="Tw Cen MT"/>
          <w:sz w:val="24"/>
          <w:szCs w:val="24"/>
        </w:rPr>
      </w:pPr>
    </w:p>
    <w:p w:rsidR="00E5539E" w:rsidRPr="003A31C2" w:rsidRDefault="003A31C2" w:rsidP="003A31C2">
      <w:pPr>
        <w:pStyle w:val="Titre1"/>
        <w:spacing w:before="0" w:after="0"/>
        <w:rPr>
          <w:rFonts w:ascii="Tw Cen MT" w:hAnsi="Tw Cen MT"/>
          <w:sz w:val="28"/>
        </w:rPr>
      </w:pPr>
      <w:r w:rsidRPr="003A31C2">
        <w:rPr>
          <w:rFonts w:ascii="Tw Cen MT" w:hAnsi="Tw Cen MT"/>
          <w:sz w:val="28"/>
        </w:rPr>
        <w:t>3</w:t>
      </w:r>
    </w:p>
    <w:p w:rsidR="00865F04" w:rsidRPr="00F53274" w:rsidRDefault="003A31C2" w:rsidP="003A31C2">
      <w:pPr>
        <w:pStyle w:val="Titre1"/>
        <w:spacing w:before="0" w:after="0"/>
        <w:rPr>
          <w:rFonts w:ascii="Tw Cen MT" w:hAnsi="Tw Cen MT"/>
        </w:rPr>
      </w:pPr>
      <w:r>
        <w:rPr>
          <w:rFonts w:ascii="Tw Cen MT" w:hAnsi="Tw Cen MT"/>
        </w:rPr>
        <w:t xml:space="preserve">PRIX DE LA CHALEUR </w:t>
      </w:r>
    </w:p>
    <w:p w:rsidR="003A31C2" w:rsidRDefault="003A31C2" w:rsidP="003A31C2">
      <w:pPr>
        <w:spacing w:after="0"/>
        <w:rPr>
          <w:rFonts w:ascii="Tw Cen MT" w:hAnsi="Tw Cen MT"/>
          <w:sz w:val="24"/>
          <w:szCs w:val="24"/>
        </w:rPr>
      </w:pPr>
    </w:p>
    <w:p w:rsidR="00865F04" w:rsidRPr="00F53274" w:rsidRDefault="00865F04" w:rsidP="003A31C2">
      <w:pPr>
        <w:spacing w:after="0"/>
        <w:rPr>
          <w:rFonts w:ascii="Tw Cen MT" w:hAnsi="Tw Cen MT"/>
          <w:sz w:val="24"/>
          <w:szCs w:val="24"/>
        </w:rPr>
      </w:pPr>
      <w:r w:rsidRPr="00F53274">
        <w:rPr>
          <w:rFonts w:ascii="Tw Cen MT" w:hAnsi="Tw Cen MT"/>
          <w:sz w:val="24"/>
          <w:szCs w:val="24"/>
        </w:rPr>
        <w:t xml:space="preserve">Le prix de la chaleur sera compris entre </w:t>
      </w:r>
      <w:r w:rsidR="00D57063">
        <w:rPr>
          <w:rFonts w:ascii="Tw Cen MT" w:hAnsi="Tw Cen MT"/>
          <w:color w:val="000000" w:themeColor="text1"/>
          <w:sz w:val="24"/>
          <w:szCs w:val="24"/>
        </w:rPr>
        <w:t>10 et 15</w:t>
      </w:r>
      <w:r w:rsidRPr="00F53274">
        <w:rPr>
          <w:rFonts w:ascii="Tw Cen MT" w:hAnsi="Tw Cen MT"/>
          <w:color w:val="000000" w:themeColor="text1"/>
          <w:sz w:val="24"/>
          <w:szCs w:val="24"/>
        </w:rPr>
        <w:t xml:space="preserve"> </w:t>
      </w:r>
      <w:r w:rsidRPr="00F53274">
        <w:rPr>
          <w:rFonts w:ascii="Tw Cen MT" w:hAnsi="Tw Cen MT"/>
          <w:sz w:val="24"/>
          <w:szCs w:val="24"/>
        </w:rPr>
        <w:t>centimes par kWh mesuré au compteur du preneur de chaleur.</w:t>
      </w:r>
    </w:p>
    <w:p w:rsidR="003A31C2" w:rsidRDefault="003A31C2" w:rsidP="003A31C2">
      <w:pPr>
        <w:spacing w:after="0"/>
        <w:rPr>
          <w:rFonts w:ascii="Tw Cen MT" w:hAnsi="Tw Cen MT"/>
          <w:sz w:val="24"/>
          <w:szCs w:val="24"/>
        </w:rPr>
      </w:pPr>
    </w:p>
    <w:p w:rsidR="00865F04" w:rsidRDefault="00865F04" w:rsidP="003A31C2">
      <w:pPr>
        <w:spacing w:after="0"/>
        <w:rPr>
          <w:rFonts w:ascii="Tw Cen MT" w:hAnsi="Tw Cen MT"/>
          <w:sz w:val="24"/>
          <w:szCs w:val="24"/>
        </w:rPr>
      </w:pPr>
      <w:r w:rsidRPr="00F53274">
        <w:rPr>
          <w:rFonts w:ascii="Tw Cen MT" w:hAnsi="Tw Cen MT"/>
          <w:sz w:val="24"/>
          <w:szCs w:val="24"/>
        </w:rPr>
        <w:t>Le prix de la chaleur, qui ne pourra être supérieur à 1</w:t>
      </w:r>
      <w:r w:rsidR="00D57063">
        <w:rPr>
          <w:rFonts w:ascii="Tw Cen MT" w:hAnsi="Tw Cen MT"/>
          <w:sz w:val="24"/>
          <w:szCs w:val="24"/>
        </w:rPr>
        <w:t>5</w:t>
      </w:r>
      <w:r w:rsidRPr="00F53274">
        <w:rPr>
          <w:rFonts w:ascii="Tw Cen MT" w:hAnsi="Tw Cen MT"/>
          <w:sz w:val="24"/>
          <w:szCs w:val="24"/>
        </w:rPr>
        <w:t xml:space="preserve"> centimes par kWh, sera arrêté par le Conseil </w:t>
      </w:r>
      <w:r w:rsidR="00AD4AC8" w:rsidRPr="00F53274">
        <w:rPr>
          <w:rFonts w:ascii="Tw Cen MT" w:hAnsi="Tw Cen MT"/>
          <w:sz w:val="24"/>
          <w:szCs w:val="24"/>
        </w:rPr>
        <w:t>communal</w:t>
      </w:r>
      <w:r w:rsidRPr="00F53274">
        <w:rPr>
          <w:rFonts w:ascii="Tw Cen MT" w:hAnsi="Tw Cen MT"/>
          <w:sz w:val="24"/>
          <w:szCs w:val="24"/>
        </w:rPr>
        <w:t xml:space="preserve"> au plus tard un mois avant la mise en service du réseau. Chaque propriétaire sera informé par courrier.</w:t>
      </w:r>
    </w:p>
    <w:p w:rsidR="003A31C2" w:rsidRPr="00F53274" w:rsidRDefault="003A31C2" w:rsidP="003A31C2">
      <w:pPr>
        <w:spacing w:after="0"/>
        <w:rPr>
          <w:rFonts w:ascii="Tw Cen MT" w:hAnsi="Tw Cen MT"/>
          <w:sz w:val="24"/>
          <w:szCs w:val="24"/>
        </w:rPr>
      </w:pPr>
    </w:p>
    <w:p w:rsidR="00865F04" w:rsidRDefault="00865F04" w:rsidP="003A31C2">
      <w:pPr>
        <w:spacing w:after="0"/>
        <w:rPr>
          <w:rFonts w:ascii="Tw Cen MT" w:hAnsi="Tw Cen MT"/>
          <w:sz w:val="24"/>
          <w:szCs w:val="24"/>
        </w:rPr>
      </w:pPr>
      <w:r w:rsidRPr="00F53274">
        <w:rPr>
          <w:rFonts w:ascii="Tw Cen MT" w:hAnsi="Tw Cen MT"/>
          <w:sz w:val="24"/>
          <w:szCs w:val="24"/>
        </w:rPr>
        <w:t>La vente de la chaleur n’est actuellement pas soumise à la TVA. En cas d’imposition obligatoire, elle sera ajoutée au prix de l’énergie.</w:t>
      </w:r>
    </w:p>
    <w:p w:rsidR="003A31C2" w:rsidRDefault="003A31C2" w:rsidP="003A31C2">
      <w:pPr>
        <w:spacing w:after="0"/>
        <w:rPr>
          <w:rFonts w:ascii="Tw Cen MT" w:hAnsi="Tw Cen MT"/>
          <w:sz w:val="24"/>
          <w:szCs w:val="24"/>
        </w:rPr>
      </w:pPr>
    </w:p>
    <w:p w:rsidR="003A31C2" w:rsidRPr="00F53274" w:rsidRDefault="003A31C2" w:rsidP="003A31C2">
      <w:pPr>
        <w:spacing w:after="0"/>
        <w:rPr>
          <w:rFonts w:ascii="Tw Cen MT" w:hAnsi="Tw Cen MT"/>
          <w:sz w:val="24"/>
          <w:szCs w:val="24"/>
        </w:rPr>
      </w:pPr>
    </w:p>
    <w:p w:rsidR="00AB63A2" w:rsidRPr="003A31C2" w:rsidRDefault="003A31C2" w:rsidP="003A31C2">
      <w:pPr>
        <w:pStyle w:val="Titre1"/>
        <w:spacing w:before="0" w:after="0"/>
        <w:rPr>
          <w:rFonts w:ascii="Tw Cen MT" w:hAnsi="Tw Cen MT"/>
          <w:sz w:val="28"/>
        </w:rPr>
      </w:pPr>
      <w:r>
        <w:rPr>
          <w:rFonts w:ascii="Tw Cen MT" w:hAnsi="Tw Cen MT"/>
          <w:sz w:val="28"/>
        </w:rPr>
        <w:t>4</w:t>
      </w:r>
    </w:p>
    <w:p w:rsidR="00AB63A2" w:rsidRPr="00F53274" w:rsidRDefault="003A31C2" w:rsidP="003A31C2">
      <w:pPr>
        <w:pStyle w:val="Titre1"/>
        <w:spacing w:before="0" w:after="0"/>
        <w:rPr>
          <w:rFonts w:ascii="Tw Cen MT" w:hAnsi="Tw Cen MT"/>
        </w:rPr>
      </w:pPr>
      <w:r>
        <w:rPr>
          <w:rFonts w:ascii="Tw Cen MT" w:hAnsi="Tw Cen MT"/>
        </w:rPr>
        <w:t xml:space="preserve">ADAPTATION DES PRIX </w:t>
      </w:r>
    </w:p>
    <w:p w:rsidR="003A31C2" w:rsidRDefault="003A31C2" w:rsidP="003A31C2">
      <w:pPr>
        <w:spacing w:after="0"/>
        <w:rPr>
          <w:rFonts w:ascii="Tw Cen MT" w:hAnsi="Tw Cen MT"/>
          <w:sz w:val="24"/>
          <w:szCs w:val="24"/>
        </w:rPr>
      </w:pPr>
    </w:p>
    <w:p w:rsidR="00AB63A2" w:rsidRPr="003A31C2" w:rsidRDefault="00C9044E" w:rsidP="003A31C2">
      <w:pPr>
        <w:spacing w:after="0"/>
        <w:rPr>
          <w:rFonts w:ascii="Tw Cen MT" w:hAnsi="Tw Cen MT"/>
          <w:sz w:val="24"/>
          <w:szCs w:val="24"/>
        </w:rPr>
      </w:pPr>
      <w:r w:rsidRPr="003A31C2">
        <w:rPr>
          <w:rFonts w:ascii="Tw Cen MT" w:hAnsi="Tw Cen MT"/>
          <w:sz w:val="24"/>
          <w:szCs w:val="24"/>
        </w:rPr>
        <w:t>Les prix sont valables dès le 1</w:t>
      </w:r>
      <w:r w:rsidRPr="003A31C2">
        <w:rPr>
          <w:rFonts w:ascii="Tw Cen MT" w:hAnsi="Tw Cen MT"/>
          <w:sz w:val="24"/>
          <w:szCs w:val="24"/>
          <w:vertAlign w:val="superscript"/>
        </w:rPr>
        <w:t>er</w:t>
      </w:r>
      <w:r w:rsidRPr="003A31C2">
        <w:rPr>
          <w:rFonts w:ascii="Tw Cen MT" w:hAnsi="Tw Cen MT"/>
          <w:sz w:val="24"/>
          <w:szCs w:val="24"/>
        </w:rPr>
        <w:t xml:space="preserve"> janvier 2012 et s’entendent hors TVA.</w:t>
      </w:r>
    </w:p>
    <w:p w:rsidR="003A31C2" w:rsidRDefault="003A31C2" w:rsidP="003A31C2">
      <w:pPr>
        <w:spacing w:after="0"/>
        <w:rPr>
          <w:rFonts w:ascii="Tw Cen MT" w:hAnsi="Tw Cen MT"/>
          <w:sz w:val="24"/>
          <w:szCs w:val="24"/>
        </w:rPr>
      </w:pPr>
    </w:p>
    <w:p w:rsidR="00C9044E" w:rsidRPr="00F53274" w:rsidRDefault="00C9044E" w:rsidP="003A31C2">
      <w:pPr>
        <w:spacing w:after="0"/>
        <w:rPr>
          <w:rFonts w:ascii="Tw Cen MT" w:hAnsi="Tw Cen MT"/>
          <w:sz w:val="24"/>
          <w:szCs w:val="24"/>
        </w:rPr>
      </w:pPr>
      <w:r w:rsidRPr="00F53274">
        <w:rPr>
          <w:rFonts w:ascii="Tw Cen MT" w:hAnsi="Tw Cen MT"/>
          <w:sz w:val="24"/>
          <w:szCs w:val="24"/>
        </w:rPr>
        <w:t>Pour les exercices suivants, le prix de l’énergie sera déterminé par le Conseil communal en fonction de l’évolution des frais de production du combustible, des charges financières et de l’indice suisse des prix à la consommation.</w:t>
      </w:r>
    </w:p>
    <w:p w:rsidR="00C9044E" w:rsidRPr="00F53274" w:rsidRDefault="00C9044E" w:rsidP="003A31C2">
      <w:pPr>
        <w:spacing w:after="0"/>
        <w:rPr>
          <w:rFonts w:ascii="Tw Cen MT" w:hAnsi="Tw Cen MT"/>
          <w:sz w:val="24"/>
          <w:szCs w:val="24"/>
        </w:rPr>
      </w:pPr>
    </w:p>
    <w:p w:rsidR="00DF611F" w:rsidRDefault="00DF611F" w:rsidP="003A31C2">
      <w:pPr>
        <w:spacing w:after="0"/>
        <w:rPr>
          <w:rFonts w:ascii="Tw Cen MT" w:hAnsi="Tw Cen MT"/>
          <w:sz w:val="24"/>
          <w:szCs w:val="24"/>
        </w:rPr>
      </w:pPr>
    </w:p>
    <w:p w:rsidR="00DF611F" w:rsidRDefault="00DF611F" w:rsidP="00DF611F">
      <w:pPr>
        <w:rPr>
          <w:rFonts w:ascii="Tw Cen MT" w:hAnsi="Tw Cen MT"/>
          <w:sz w:val="24"/>
          <w:szCs w:val="24"/>
        </w:rPr>
      </w:pPr>
    </w:p>
    <w:p w:rsidR="00865F04" w:rsidRPr="00DF611F" w:rsidRDefault="00865F04" w:rsidP="00DF611F">
      <w:pPr>
        <w:rPr>
          <w:rFonts w:ascii="Tw Cen MT" w:hAnsi="Tw Cen MT"/>
          <w:sz w:val="24"/>
          <w:szCs w:val="24"/>
        </w:rPr>
      </w:pPr>
    </w:p>
    <w:sectPr w:rsidR="00865F04" w:rsidRPr="00DF611F" w:rsidSect="00840486">
      <w:headerReference w:type="default" r:id="rId9"/>
      <w:footerReference w:type="default" r:id="rId10"/>
      <w:headerReference w:type="first" r:id="rId11"/>
      <w:footerReference w:type="first" r:id="rId12"/>
      <w:pgSz w:w="11906" w:h="16838"/>
      <w:pgMar w:top="993" w:right="1417" w:bottom="284" w:left="1417"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19" w:rsidRDefault="00113A19" w:rsidP="00543B8E">
      <w:r>
        <w:separator/>
      </w:r>
    </w:p>
    <w:p w:rsidR="00113A19" w:rsidRDefault="00113A19"/>
  </w:endnote>
  <w:endnote w:type="continuationSeparator" w:id="0">
    <w:p w:rsidR="00113A19" w:rsidRDefault="00113A19" w:rsidP="00543B8E">
      <w:r>
        <w:continuationSeparator/>
      </w:r>
    </w:p>
    <w:p w:rsidR="00113A19" w:rsidRDefault="0011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9" w:rsidRDefault="00113A19" w:rsidP="00840486">
    <w:pPr>
      <w:tabs>
        <w:tab w:val="right" w:pos="10440"/>
      </w:tabs>
      <w:spacing w:after="0"/>
      <w:rPr>
        <w:rFonts w:ascii="Eras Demi ITC" w:hAnsi="Eras Demi ITC"/>
        <w:sz w:val="20"/>
        <w:szCs w:val="20"/>
      </w:rPr>
    </w:pPr>
    <w:r>
      <w:rPr>
        <w:noProof/>
        <w:lang w:eastAsia="fr-CH"/>
      </w:rPr>
      <mc:AlternateContent>
        <mc:Choice Requires="wps">
          <w:drawing>
            <wp:anchor distT="4294967295" distB="4294967295" distL="114300" distR="114300" simplePos="0" relativeHeight="251665408" behindDoc="0" locked="0" layoutInCell="1" allowOverlap="1" wp14:anchorId="3C7C1CE1" wp14:editId="006CB2F1">
              <wp:simplePos x="0" y="0"/>
              <wp:positionH relativeFrom="column">
                <wp:posOffset>-914400</wp:posOffset>
              </wp:positionH>
              <wp:positionV relativeFrom="paragraph">
                <wp:posOffset>80009</wp:posOffset>
              </wp:positionV>
              <wp:extent cx="7658100" cy="0"/>
              <wp:effectExtent l="0" t="19050" r="0" b="19050"/>
              <wp:wrapNone/>
              <wp:docPr id="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3pt" to="53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" strokeweight="3pt"/>
          </w:pict>
        </mc:Fallback>
      </mc:AlternateContent>
    </w:r>
  </w:p>
  <w:p w:rsidR="00113A19" w:rsidRDefault="00113A19" w:rsidP="00840486">
    <w:pPr>
      <w:tabs>
        <w:tab w:val="left" w:pos="4320"/>
        <w:tab w:val="right" w:pos="9072"/>
      </w:tabs>
      <w:spacing w:after="0"/>
      <w:rPr>
        <w:rStyle w:val="Numrodepage"/>
        <w:rFonts w:ascii="Tw Cen MT" w:hAnsi="Tw Cen MT"/>
      </w:rPr>
    </w:pPr>
    <w:r>
      <w:rPr>
        <w:rFonts w:ascii="Eras Demi ITC" w:hAnsi="Eras Demi ITC"/>
        <w:sz w:val="20"/>
        <w:szCs w:val="20"/>
      </w:rPr>
      <w:tab/>
    </w:r>
    <w:r>
      <w:rPr>
        <w:rStyle w:val="Numrodepage"/>
        <w:rFonts w:ascii="Tw Cen MT" w:hAnsi="Tw Cen MT"/>
        <w:sz w:val="20"/>
        <w:szCs w:val="20"/>
      </w:rPr>
      <w:fldChar w:fldCharType="begin"/>
    </w:r>
    <w:r>
      <w:rPr>
        <w:rStyle w:val="Numrodepage"/>
        <w:rFonts w:ascii="Tw Cen MT" w:hAnsi="Tw Cen MT"/>
        <w:sz w:val="20"/>
        <w:szCs w:val="20"/>
      </w:rPr>
      <w:instrText xml:space="preserve"> PAGE </w:instrText>
    </w:r>
    <w:r>
      <w:rPr>
        <w:rStyle w:val="Numrodepage"/>
        <w:rFonts w:ascii="Tw Cen MT" w:hAnsi="Tw Cen MT"/>
        <w:sz w:val="20"/>
        <w:szCs w:val="20"/>
      </w:rPr>
      <w:fldChar w:fldCharType="separate"/>
    </w:r>
    <w:r w:rsidR="00D62D67">
      <w:rPr>
        <w:rStyle w:val="Numrodepage"/>
        <w:rFonts w:ascii="Tw Cen MT" w:hAnsi="Tw Cen MT"/>
        <w:noProof/>
        <w:sz w:val="20"/>
        <w:szCs w:val="20"/>
      </w:rPr>
      <w:t>10</w:t>
    </w:r>
    <w:r>
      <w:rPr>
        <w:rStyle w:val="Numrodepage"/>
        <w:rFonts w:ascii="Tw Cen MT" w:hAnsi="Tw Cen MT"/>
        <w:sz w:val="20"/>
        <w:szCs w:val="20"/>
      </w:rPr>
      <w:fldChar w:fldCharType="end"/>
    </w:r>
    <w:r>
      <w:rPr>
        <w:rStyle w:val="Numrodepage"/>
        <w:rFonts w:ascii="Tw Cen MT" w:hAnsi="Tw Cen MT"/>
        <w:sz w:val="20"/>
        <w:szCs w:val="20"/>
      </w:rPr>
      <w:t>/</w:t>
    </w:r>
    <w:r>
      <w:rPr>
        <w:rStyle w:val="Numrodepage"/>
        <w:rFonts w:ascii="Tw Cen MT" w:hAnsi="Tw Cen MT"/>
        <w:sz w:val="20"/>
        <w:szCs w:val="20"/>
      </w:rPr>
      <w:fldChar w:fldCharType="begin"/>
    </w:r>
    <w:r>
      <w:rPr>
        <w:rStyle w:val="Numrodepage"/>
        <w:rFonts w:ascii="Tw Cen MT" w:hAnsi="Tw Cen MT"/>
        <w:sz w:val="20"/>
        <w:szCs w:val="20"/>
      </w:rPr>
      <w:instrText xml:space="preserve"> NUMPAGES </w:instrText>
    </w:r>
    <w:r>
      <w:rPr>
        <w:rStyle w:val="Numrodepage"/>
        <w:rFonts w:ascii="Tw Cen MT" w:hAnsi="Tw Cen MT"/>
        <w:sz w:val="20"/>
        <w:szCs w:val="20"/>
      </w:rPr>
      <w:fldChar w:fldCharType="separate"/>
    </w:r>
    <w:r w:rsidR="00D62D67">
      <w:rPr>
        <w:rStyle w:val="Numrodepage"/>
        <w:rFonts w:ascii="Tw Cen MT" w:hAnsi="Tw Cen MT"/>
        <w:noProof/>
        <w:sz w:val="20"/>
        <w:szCs w:val="20"/>
      </w:rPr>
      <w:t>10</w:t>
    </w:r>
    <w:r>
      <w:rPr>
        <w:rStyle w:val="Numrodepage"/>
        <w:rFonts w:ascii="Tw Cen MT" w:hAnsi="Tw Cen MT"/>
        <w:sz w:val="20"/>
        <w:szCs w:val="20"/>
      </w:rPr>
      <w:fldChar w:fldCharType="end"/>
    </w:r>
  </w:p>
  <w:p w:rsidR="00113A19" w:rsidRPr="00840486" w:rsidRDefault="00113A19" w:rsidP="00840486">
    <w:pPr>
      <w:tabs>
        <w:tab w:val="left" w:pos="4320"/>
        <w:tab w:val="right" w:pos="9072"/>
      </w:tabs>
      <w:spacing w:after="0"/>
      <w:rPr>
        <w:rFonts w:ascii="Eras Demi ITC" w:hAnsi="Eras Demi ITC"/>
      </w:rPr>
    </w:pPr>
    <w:r>
      <w:rPr>
        <w:rFonts w:ascii="Eras Demi ITC" w:hAnsi="Eras Demi ITC"/>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9" w:rsidRDefault="00113A19" w:rsidP="00840486">
    <w:pPr>
      <w:tabs>
        <w:tab w:val="left" w:pos="4320"/>
        <w:tab w:val="right" w:pos="9072"/>
      </w:tabs>
      <w:spacing w:after="0"/>
      <w:rPr>
        <w:rFonts w:ascii="Eras Demi ITC" w:hAnsi="Eras Demi ITC"/>
        <w:sz w:val="20"/>
        <w:szCs w:val="20"/>
      </w:rPr>
    </w:pPr>
    <w:r>
      <w:rPr>
        <w:noProof/>
        <w:lang w:eastAsia="fr-CH"/>
      </w:rPr>
      <mc:AlternateContent>
        <mc:Choice Requires="wps">
          <w:drawing>
            <wp:anchor distT="4294967295" distB="4294967295" distL="114300" distR="114300" simplePos="0" relativeHeight="251663360" behindDoc="0" locked="0" layoutInCell="1" allowOverlap="1" wp14:anchorId="4B345394" wp14:editId="317724CA">
              <wp:simplePos x="0" y="0"/>
              <wp:positionH relativeFrom="column">
                <wp:posOffset>-981075</wp:posOffset>
              </wp:positionH>
              <wp:positionV relativeFrom="paragraph">
                <wp:posOffset>84454</wp:posOffset>
              </wp:positionV>
              <wp:extent cx="7658100" cy="0"/>
              <wp:effectExtent l="0" t="19050" r="0" b="19050"/>
              <wp:wrapNone/>
              <wp:docPr id="6"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6.65pt" to="525.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" strokeweight="3pt"/>
          </w:pict>
        </mc:Fallback>
      </mc:AlternateContent>
    </w:r>
  </w:p>
  <w:p w:rsidR="00113A19" w:rsidRDefault="00113A19" w:rsidP="00840486">
    <w:pPr>
      <w:tabs>
        <w:tab w:val="left" w:pos="4320"/>
        <w:tab w:val="right" w:pos="9072"/>
      </w:tabs>
      <w:spacing w:after="0"/>
      <w:rPr>
        <w:rFonts w:ascii="Eras Demi ITC" w:hAnsi="Eras Demi ITC"/>
        <w:sz w:val="20"/>
        <w:szCs w:val="20"/>
      </w:rPr>
    </w:pPr>
    <w:r>
      <w:rPr>
        <w:rFonts w:ascii="Eras Demi ITC" w:hAnsi="Eras Demi ITC"/>
        <w:sz w:val="20"/>
        <w:szCs w:val="20"/>
      </w:rPr>
      <w:t xml:space="preserve">tél. 027 782 62 62 </w:t>
    </w:r>
    <w:r>
      <w:rPr>
        <w:rFonts w:ascii="Eras Demi ITC" w:hAnsi="Eras Demi ITC"/>
        <w:sz w:val="20"/>
        <w:szCs w:val="20"/>
      </w:rPr>
      <w:tab/>
    </w:r>
    <w:r>
      <w:rPr>
        <w:rStyle w:val="Numrodepage"/>
        <w:rFonts w:ascii="Tw Cen MT" w:hAnsi="Tw Cen MT"/>
        <w:sz w:val="20"/>
        <w:szCs w:val="20"/>
      </w:rPr>
      <w:fldChar w:fldCharType="begin"/>
    </w:r>
    <w:r>
      <w:rPr>
        <w:rStyle w:val="Numrodepage"/>
        <w:rFonts w:ascii="Tw Cen MT" w:hAnsi="Tw Cen MT"/>
        <w:sz w:val="20"/>
        <w:szCs w:val="20"/>
      </w:rPr>
      <w:instrText xml:space="preserve"> PAGE </w:instrText>
    </w:r>
    <w:r>
      <w:rPr>
        <w:rStyle w:val="Numrodepage"/>
        <w:rFonts w:ascii="Tw Cen MT" w:hAnsi="Tw Cen MT"/>
        <w:sz w:val="20"/>
        <w:szCs w:val="20"/>
      </w:rPr>
      <w:fldChar w:fldCharType="separate"/>
    </w:r>
    <w:r w:rsidR="00D62D67">
      <w:rPr>
        <w:rStyle w:val="Numrodepage"/>
        <w:rFonts w:ascii="Tw Cen MT" w:hAnsi="Tw Cen MT"/>
        <w:noProof/>
        <w:sz w:val="20"/>
        <w:szCs w:val="20"/>
      </w:rPr>
      <w:t>1</w:t>
    </w:r>
    <w:r>
      <w:rPr>
        <w:rStyle w:val="Numrodepage"/>
        <w:rFonts w:ascii="Tw Cen MT" w:hAnsi="Tw Cen MT"/>
        <w:sz w:val="20"/>
        <w:szCs w:val="20"/>
      </w:rPr>
      <w:fldChar w:fldCharType="end"/>
    </w:r>
    <w:r>
      <w:rPr>
        <w:rStyle w:val="Numrodepage"/>
        <w:rFonts w:ascii="Tw Cen MT" w:hAnsi="Tw Cen MT"/>
        <w:sz w:val="20"/>
        <w:szCs w:val="20"/>
      </w:rPr>
      <w:t>/</w:t>
    </w:r>
    <w:r>
      <w:rPr>
        <w:rStyle w:val="Numrodepage"/>
        <w:rFonts w:ascii="Tw Cen MT" w:hAnsi="Tw Cen MT"/>
        <w:sz w:val="20"/>
        <w:szCs w:val="20"/>
      </w:rPr>
      <w:fldChar w:fldCharType="begin"/>
    </w:r>
    <w:r>
      <w:rPr>
        <w:rStyle w:val="Numrodepage"/>
        <w:rFonts w:ascii="Tw Cen MT" w:hAnsi="Tw Cen MT"/>
        <w:sz w:val="20"/>
        <w:szCs w:val="20"/>
      </w:rPr>
      <w:instrText xml:space="preserve"> NUMPAGES </w:instrText>
    </w:r>
    <w:r>
      <w:rPr>
        <w:rStyle w:val="Numrodepage"/>
        <w:rFonts w:ascii="Tw Cen MT" w:hAnsi="Tw Cen MT"/>
        <w:sz w:val="20"/>
        <w:szCs w:val="20"/>
      </w:rPr>
      <w:fldChar w:fldCharType="separate"/>
    </w:r>
    <w:r w:rsidR="00D62D67">
      <w:rPr>
        <w:rStyle w:val="Numrodepage"/>
        <w:rFonts w:ascii="Tw Cen MT" w:hAnsi="Tw Cen MT"/>
        <w:noProof/>
        <w:sz w:val="20"/>
        <w:szCs w:val="20"/>
      </w:rPr>
      <w:t>10</w:t>
    </w:r>
    <w:r>
      <w:rPr>
        <w:rStyle w:val="Numrodepage"/>
        <w:rFonts w:ascii="Tw Cen MT" w:hAnsi="Tw Cen MT"/>
        <w:sz w:val="20"/>
        <w:szCs w:val="20"/>
      </w:rPr>
      <w:fldChar w:fldCharType="end"/>
    </w:r>
    <w:r>
      <w:rPr>
        <w:rFonts w:ascii="Eras Demi ITC" w:hAnsi="Eras Demi ITC"/>
        <w:sz w:val="20"/>
        <w:szCs w:val="20"/>
      </w:rPr>
      <w:tab/>
      <w:t>www.orsieres.ch</w:t>
    </w:r>
  </w:p>
  <w:p w:rsidR="00113A19" w:rsidRPr="00840486" w:rsidRDefault="00113A19" w:rsidP="00840486">
    <w:pPr>
      <w:tabs>
        <w:tab w:val="right" w:pos="9072"/>
      </w:tabs>
      <w:spacing w:after="0"/>
      <w:rPr>
        <w:rFonts w:ascii="Eras Demi ITC" w:hAnsi="Eras Demi ITC"/>
        <w:sz w:val="20"/>
        <w:szCs w:val="20"/>
      </w:rPr>
    </w:pPr>
    <w:r>
      <w:rPr>
        <w:rFonts w:ascii="Eras Demi ITC" w:hAnsi="Eras Demi ITC"/>
        <w:sz w:val="20"/>
        <w:szCs w:val="20"/>
      </w:rPr>
      <w:t>fax 027 782 62 60</w:t>
    </w:r>
    <w:r>
      <w:rPr>
        <w:rFonts w:ascii="Eras Demi ITC" w:hAnsi="Eras Demi ITC"/>
        <w:sz w:val="20"/>
        <w:szCs w:val="20"/>
      </w:rPr>
      <w:tab/>
    </w:r>
    <w:r w:rsidRPr="00840486">
      <w:rPr>
        <w:rFonts w:ascii="Eras Demi ITC" w:hAnsi="Eras Demi ITC"/>
        <w:sz w:val="20"/>
        <w:szCs w:val="20"/>
      </w:rPr>
      <w:t>administration@orsieres.ch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19" w:rsidRDefault="00113A19" w:rsidP="00543B8E">
      <w:r>
        <w:separator/>
      </w:r>
    </w:p>
    <w:p w:rsidR="00113A19" w:rsidRDefault="00113A19"/>
  </w:footnote>
  <w:footnote w:type="continuationSeparator" w:id="0">
    <w:p w:rsidR="00113A19" w:rsidRDefault="00113A19" w:rsidP="00543B8E">
      <w:r>
        <w:continuationSeparator/>
      </w:r>
    </w:p>
    <w:p w:rsidR="00113A19" w:rsidRDefault="00113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9" w:rsidRDefault="00113A19" w:rsidP="00840486">
    <w:pPr>
      <w:spacing w:after="0"/>
      <w:rPr>
        <w:rFonts w:ascii="Eras Bold ITC" w:hAnsi="Eras Bold ITC"/>
        <w:smallCaps/>
        <w:sz w:val="32"/>
        <w:szCs w:val="32"/>
      </w:rPr>
    </w:pPr>
    <w:r>
      <w:rPr>
        <w:noProof/>
        <w:lang w:eastAsia="fr-CH"/>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-193040</wp:posOffset>
          </wp:positionV>
          <wp:extent cx="1143000" cy="1138555"/>
          <wp:effectExtent l="0" t="0" r="0" b="0"/>
          <wp:wrapNone/>
          <wp:docPr id="4" name="Image 4" descr="[Flag of Orsièr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Orsières]">
                    <a:hlinkClick r:id="rId1"/>
                  </pic:cNvPr>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pic:spPr>
              </pic:pic>
            </a:graphicData>
          </a:graphic>
        </wp:anchor>
      </w:drawing>
    </w:r>
  </w:p>
  <w:p w:rsidR="00113A19" w:rsidRDefault="00113A19" w:rsidP="00840486">
    <w:pPr>
      <w:spacing w:after="0"/>
      <w:rPr>
        <w:rFonts w:ascii="Tahoma" w:hAnsi="Tahoma"/>
        <w:sz w:val="24"/>
        <w:szCs w:val="24"/>
      </w:rPr>
    </w:pPr>
    <w:r>
      <w:t xml:space="preserve"> </w:t>
    </w:r>
  </w:p>
  <w:p w:rsidR="00113A19" w:rsidRPr="00840486" w:rsidRDefault="00113A19" w:rsidP="00840486">
    <w:pPr>
      <w:spacing w:after="0"/>
      <w:rPr>
        <w:rFonts w:ascii="Eras Bold ITC" w:hAnsi="Eras Bold ITC"/>
        <w:smallCaps/>
        <w:sz w:val="32"/>
        <w:szCs w:val="32"/>
      </w:rPr>
    </w:pPr>
    <w:r>
      <w:rPr>
        <w:noProof/>
        <w:lang w:eastAsia="fr-CH"/>
      </w:rPr>
      <mc:AlternateContent>
        <mc:Choice Requires="wps">
          <w:drawing>
            <wp:anchor distT="4294967295" distB="4294967295" distL="114300" distR="114300" simplePos="0" relativeHeight="251661312" behindDoc="0" locked="0" layoutInCell="1" allowOverlap="1">
              <wp:simplePos x="0" y="0"/>
              <wp:positionH relativeFrom="column">
                <wp:posOffset>-1295400</wp:posOffset>
              </wp:positionH>
              <wp:positionV relativeFrom="paragraph">
                <wp:posOffset>145414</wp:posOffset>
              </wp:positionV>
              <wp:extent cx="6972300" cy="0"/>
              <wp:effectExtent l="0" t="19050" r="0" b="19050"/>
              <wp:wrapNone/>
              <wp:docPr id="9"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1.45pt" to="44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"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9" w:rsidRDefault="00113A19" w:rsidP="00840486">
    <w:pPr>
      <w:spacing w:after="0"/>
      <w:rPr>
        <w:rFonts w:ascii="Eras Bold ITC" w:hAnsi="Eras Bold ITC"/>
        <w:smallCaps/>
        <w:sz w:val="32"/>
        <w:szCs w:val="32"/>
      </w:rPr>
    </w:pPr>
    <w:r>
      <w:rPr>
        <w:noProof/>
        <w:lang w:eastAsia="fr-CH"/>
      </w:rPr>
      <w:drawing>
        <wp:anchor distT="0" distB="0" distL="114300" distR="114300" simplePos="0" relativeHeight="251655168" behindDoc="1" locked="0" layoutInCell="1" allowOverlap="1">
          <wp:simplePos x="0" y="0"/>
          <wp:positionH relativeFrom="column">
            <wp:posOffset>5257800</wp:posOffset>
          </wp:positionH>
          <wp:positionV relativeFrom="paragraph">
            <wp:posOffset>-235585</wp:posOffset>
          </wp:positionV>
          <wp:extent cx="1143000" cy="1138555"/>
          <wp:effectExtent l="0" t="0" r="0" b="0"/>
          <wp:wrapNone/>
          <wp:docPr id="2" name="Image 2" descr="[Flag of Orsièr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Orsières]">
                    <a:hlinkClick r:id="rId1"/>
                  </pic:cNvPr>
                  <pic:cNvPicPr>
                    <a:picLocks noChangeAspect="1" noChangeArrowheads="1"/>
                  </pic:cNvPicPr>
                </pic:nvPicPr>
                <pic:blipFill>
                  <a:blip r:embed="rId2" r:link="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38555"/>
                  </a:xfrm>
                  <a:prstGeom prst="rect">
                    <a:avLst/>
                  </a:prstGeom>
                  <a:noFill/>
                </pic:spPr>
              </pic:pic>
            </a:graphicData>
          </a:graphic>
        </wp:anchor>
      </w:drawing>
    </w:r>
    <w:r>
      <w:rPr>
        <w:rFonts w:ascii="Eras Bold ITC" w:hAnsi="Eras Bold ITC"/>
        <w:smallCaps/>
        <w:sz w:val="32"/>
        <w:szCs w:val="32"/>
      </w:rPr>
      <w:t>Commune d'Orsières</w:t>
    </w:r>
  </w:p>
  <w:p w:rsidR="00113A19" w:rsidRDefault="00113A19" w:rsidP="00840486">
    <w:pPr>
      <w:spacing w:after="0"/>
      <w:rPr>
        <w:rFonts w:ascii="Tahoma" w:hAnsi="Tahoma"/>
        <w:sz w:val="24"/>
        <w:szCs w:val="24"/>
      </w:rPr>
    </w:pPr>
    <w:r>
      <w:rPr>
        <w:rFonts w:ascii="Eras Bold ITC" w:hAnsi="Eras Bold ITC"/>
        <w:sz w:val="20"/>
        <w:szCs w:val="20"/>
      </w:rPr>
      <w:t xml:space="preserve">Rue de la Commune 3 - 1937 Orsières  </w:t>
    </w:r>
    <w:r>
      <w:t xml:space="preserve"> </w:t>
    </w:r>
  </w:p>
  <w:p w:rsidR="00113A19" w:rsidRPr="00840486" w:rsidRDefault="00113A19" w:rsidP="00840486">
    <w:pPr>
      <w:pStyle w:val="En-tte"/>
    </w:pPr>
    <w:r>
      <w:rPr>
        <w:noProof/>
        <w:lang w:eastAsia="fr-CH"/>
      </w:rPr>
      <mc:AlternateContent>
        <mc:Choice Requires="wps">
          <w:drawing>
            <wp:anchor distT="4294967295" distB="4294967295" distL="114300" distR="114300" simplePos="0" relativeHeight="251658240" behindDoc="0" locked="0" layoutInCell="1" allowOverlap="1">
              <wp:simplePos x="0" y="0"/>
              <wp:positionH relativeFrom="column">
                <wp:posOffset>-1447800</wp:posOffset>
              </wp:positionH>
              <wp:positionV relativeFrom="paragraph">
                <wp:posOffset>106044</wp:posOffset>
              </wp:positionV>
              <wp:extent cx="6972300" cy="0"/>
              <wp:effectExtent l="0" t="19050" r="0" b="19050"/>
              <wp:wrapNone/>
              <wp:docPr id="7"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8.35pt" to="4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851"/>
        </w:tabs>
        <w:ind w:left="851" w:hanging="851"/>
      </w:pPr>
      <w:rPr>
        <w:rFonts w:ascii="Arial" w:hAnsi="Arial"/>
        <w:b/>
        <w:i w:val="0"/>
        <w:sz w:val="22"/>
      </w:rPr>
    </w:lvl>
    <w:lvl w:ilvl="1">
      <w:start w:val="1"/>
      <w:numFmt w:val="decimal"/>
      <w:lvlText w:val="%1.%2."/>
      <w:lvlJc w:val="left"/>
      <w:pPr>
        <w:tabs>
          <w:tab w:val="num" w:pos="851"/>
        </w:tabs>
        <w:ind w:left="851" w:hanging="851"/>
      </w:pPr>
      <w:rPr>
        <w:rFonts w:ascii="Arial" w:hAnsi="Arial"/>
        <w:b/>
        <w:i w:val="0"/>
        <w:sz w:val="22"/>
      </w:r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4A473E"/>
    <w:multiLevelType w:val="hybridMultilevel"/>
    <w:tmpl w:val="9D2C4914"/>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076264D0"/>
    <w:multiLevelType w:val="hybridMultilevel"/>
    <w:tmpl w:val="F7E6E06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07B141B2"/>
    <w:multiLevelType w:val="hybridMultilevel"/>
    <w:tmpl w:val="F53EDAE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0A767850"/>
    <w:multiLevelType w:val="hybridMultilevel"/>
    <w:tmpl w:val="CE2A953C"/>
    <w:lvl w:ilvl="0" w:tplc="269CA56E">
      <w:start w:val="3"/>
      <w:numFmt w:val="bullet"/>
      <w:lvlText w:val=""/>
      <w:lvlJc w:val="left"/>
      <w:pPr>
        <w:ind w:left="360" w:hanging="360"/>
      </w:pPr>
      <w:rPr>
        <w:rFonts w:ascii="Wingdings 2" w:hAnsi="Wingdings 2"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0C566D0E"/>
    <w:multiLevelType w:val="hybridMultilevel"/>
    <w:tmpl w:val="E4C27B1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10A543BB"/>
    <w:multiLevelType w:val="hybridMultilevel"/>
    <w:tmpl w:val="5D90E3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0C631B5"/>
    <w:multiLevelType w:val="hybridMultilevel"/>
    <w:tmpl w:val="6BC03D6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151040FF"/>
    <w:multiLevelType w:val="hybridMultilevel"/>
    <w:tmpl w:val="237CC9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C6332EE"/>
    <w:multiLevelType w:val="hybridMultilevel"/>
    <w:tmpl w:val="1E249CB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F164787"/>
    <w:multiLevelType w:val="hybridMultilevel"/>
    <w:tmpl w:val="FC1C751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nsid w:val="24BC67D4"/>
    <w:multiLevelType w:val="hybridMultilevel"/>
    <w:tmpl w:val="190408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5672321"/>
    <w:multiLevelType w:val="hybridMultilevel"/>
    <w:tmpl w:val="B25629B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69A0D8E"/>
    <w:multiLevelType w:val="hybridMultilevel"/>
    <w:tmpl w:val="522A99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BD4264C"/>
    <w:multiLevelType w:val="hybridMultilevel"/>
    <w:tmpl w:val="2DACAEBA"/>
    <w:lvl w:ilvl="0" w:tplc="51F21E20">
      <w:start w:val="1"/>
      <w:numFmt w:val="decimal"/>
      <w:lvlText w:val="%1."/>
      <w:lvlJc w:val="left"/>
      <w:pPr>
        <w:ind w:left="36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04621BE"/>
    <w:multiLevelType w:val="hybridMultilevel"/>
    <w:tmpl w:val="8FD8F26C"/>
    <w:lvl w:ilvl="0" w:tplc="51F21E20">
      <w:start w:val="1"/>
      <w:numFmt w:val="decimal"/>
      <w:lvlText w:val="%1."/>
      <w:lvlJc w:val="left"/>
      <w:pPr>
        <w:ind w:left="36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21D40E9"/>
    <w:multiLevelType w:val="hybridMultilevel"/>
    <w:tmpl w:val="173256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26753EE"/>
    <w:multiLevelType w:val="hybridMultilevel"/>
    <w:tmpl w:val="3CD8B02E"/>
    <w:lvl w:ilvl="0" w:tplc="269CA56E">
      <w:start w:val="3"/>
      <w:numFmt w:val="bullet"/>
      <w:lvlText w:val=""/>
      <w:lvlJc w:val="left"/>
      <w:pPr>
        <w:ind w:left="2148" w:hanging="360"/>
      </w:pPr>
      <w:rPr>
        <w:rFonts w:ascii="Wingdings 2" w:hAnsi="Wingdings 2"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abstractNum w:abstractNumId="18">
    <w:nsid w:val="34B71EB2"/>
    <w:multiLevelType w:val="hybridMultilevel"/>
    <w:tmpl w:val="81E2381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nsid w:val="36371AA3"/>
    <w:multiLevelType w:val="hybridMultilevel"/>
    <w:tmpl w:val="DD0A487C"/>
    <w:lvl w:ilvl="0" w:tplc="51F21E20">
      <w:start w:val="1"/>
      <w:numFmt w:val="decimal"/>
      <w:lvlText w:val="%1."/>
      <w:lvlJc w:val="left"/>
      <w:pPr>
        <w:ind w:left="360" w:hanging="360"/>
      </w:pPr>
      <w:rPr>
        <w:b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nsid w:val="38932F1E"/>
    <w:multiLevelType w:val="hybridMultilevel"/>
    <w:tmpl w:val="035AE7D2"/>
    <w:lvl w:ilvl="0" w:tplc="A2029348">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nsid w:val="41EA61E6"/>
    <w:multiLevelType w:val="hybridMultilevel"/>
    <w:tmpl w:val="0B0C2494"/>
    <w:lvl w:ilvl="0" w:tplc="269CA56E">
      <w:start w:val="3"/>
      <w:numFmt w:val="bullet"/>
      <w:lvlText w:val=""/>
      <w:lvlJc w:val="left"/>
      <w:pPr>
        <w:ind w:left="1146" w:hanging="360"/>
      </w:pPr>
      <w:rPr>
        <w:rFonts w:ascii="Wingdings 2" w:hAnsi="Wingdings 2"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2">
    <w:nsid w:val="4667321D"/>
    <w:multiLevelType w:val="hybridMultilevel"/>
    <w:tmpl w:val="44E43CB2"/>
    <w:lvl w:ilvl="0" w:tplc="011CE75A">
      <w:start w:val="1"/>
      <w:numFmt w:val="decimal"/>
      <w:lvlText w:val="%1."/>
      <w:lvlJc w:val="left"/>
      <w:pPr>
        <w:ind w:left="360" w:hanging="360"/>
      </w:pPr>
      <w:rPr>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3">
    <w:nsid w:val="471C3D37"/>
    <w:multiLevelType w:val="hybridMultilevel"/>
    <w:tmpl w:val="56B83FFA"/>
    <w:lvl w:ilvl="0" w:tplc="51F21E20">
      <w:start w:val="1"/>
      <w:numFmt w:val="decimal"/>
      <w:lvlText w:val="%1."/>
      <w:lvlJc w:val="left"/>
      <w:pPr>
        <w:ind w:left="36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D422DE4"/>
    <w:multiLevelType w:val="hybridMultilevel"/>
    <w:tmpl w:val="9CF8604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51D47A51"/>
    <w:multiLevelType w:val="hybridMultilevel"/>
    <w:tmpl w:val="D77C486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nsid w:val="5973596C"/>
    <w:multiLevelType w:val="hybridMultilevel"/>
    <w:tmpl w:val="75861D0C"/>
    <w:lvl w:ilvl="0" w:tplc="269CA56E">
      <w:start w:val="3"/>
      <w:numFmt w:val="bullet"/>
      <w:lvlText w:val=""/>
      <w:lvlJc w:val="left"/>
      <w:pPr>
        <w:ind w:left="720" w:hanging="360"/>
      </w:pPr>
      <w:rPr>
        <w:rFonts w:ascii="Wingdings 2" w:hAnsi="Wingdings 2"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E14736A"/>
    <w:multiLevelType w:val="hybridMultilevel"/>
    <w:tmpl w:val="172A0FF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5F0D2F52"/>
    <w:multiLevelType w:val="hybridMultilevel"/>
    <w:tmpl w:val="03A88D5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617B671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33653C"/>
    <w:multiLevelType w:val="hybridMultilevel"/>
    <w:tmpl w:val="B552C28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nsid w:val="672124F7"/>
    <w:multiLevelType w:val="hybridMultilevel"/>
    <w:tmpl w:val="857EA04A"/>
    <w:lvl w:ilvl="0" w:tplc="269CA56E">
      <w:start w:val="3"/>
      <w:numFmt w:val="bullet"/>
      <w:lvlText w:val=""/>
      <w:lvlJc w:val="left"/>
      <w:pPr>
        <w:ind w:left="1146" w:hanging="360"/>
      </w:pPr>
      <w:rPr>
        <w:rFonts w:ascii="Wingdings 2" w:hAnsi="Wingdings 2"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2">
    <w:nsid w:val="688D2CCD"/>
    <w:multiLevelType w:val="hybridMultilevel"/>
    <w:tmpl w:val="06762316"/>
    <w:lvl w:ilvl="0" w:tplc="269CA56E">
      <w:start w:val="3"/>
      <w:numFmt w:val="bullet"/>
      <w:lvlText w:val=""/>
      <w:lvlJc w:val="left"/>
      <w:pPr>
        <w:ind w:left="720" w:hanging="360"/>
      </w:pPr>
      <w:rPr>
        <w:rFonts w:ascii="Wingdings 2" w:hAnsi="Wingdings 2"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DAB19C3"/>
    <w:multiLevelType w:val="multilevel"/>
    <w:tmpl w:val="EC749BFC"/>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D835F7"/>
    <w:multiLevelType w:val="hybridMultilevel"/>
    <w:tmpl w:val="10447F8A"/>
    <w:lvl w:ilvl="0" w:tplc="312E2528">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FBB2D7D"/>
    <w:multiLevelType w:val="hybridMultilevel"/>
    <w:tmpl w:val="F5B238D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6">
    <w:nsid w:val="71DE2B86"/>
    <w:multiLevelType w:val="hybridMultilevel"/>
    <w:tmpl w:val="3962C492"/>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7">
    <w:nsid w:val="724A6208"/>
    <w:multiLevelType w:val="hybridMultilevel"/>
    <w:tmpl w:val="5B18FB7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nsid w:val="779A14AB"/>
    <w:multiLevelType w:val="hybridMultilevel"/>
    <w:tmpl w:val="27DA2B7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9">
    <w:nsid w:val="7A71248D"/>
    <w:multiLevelType w:val="hybridMultilevel"/>
    <w:tmpl w:val="D2DC03B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0">
    <w:nsid w:val="7C77321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5"/>
  </w:num>
  <w:num w:numId="3">
    <w:abstractNumId w:val="22"/>
  </w:num>
  <w:num w:numId="4">
    <w:abstractNumId w:val="20"/>
  </w:num>
  <w:num w:numId="5">
    <w:abstractNumId w:val="29"/>
  </w:num>
  <w:num w:numId="6">
    <w:abstractNumId w:val="4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3"/>
  </w:num>
  <w:num w:numId="11">
    <w:abstractNumId w:val="27"/>
  </w:num>
  <w:num w:numId="12">
    <w:abstractNumId w:val="0"/>
  </w:num>
  <w:num w:numId="13">
    <w:abstractNumId w:val="17"/>
  </w:num>
  <w:num w:numId="14">
    <w:abstractNumId w:val="9"/>
  </w:num>
  <w:num w:numId="15">
    <w:abstractNumId w:val="7"/>
  </w:num>
  <w:num w:numId="16">
    <w:abstractNumId w:val="24"/>
  </w:num>
  <w:num w:numId="17">
    <w:abstractNumId w:val="16"/>
  </w:num>
  <w:num w:numId="18">
    <w:abstractNumId w:val="8"/>
  </w:num>
  <w:num w:numId="19">
    <w:abstractNumId w:val="39"/>
  </w:num>
  <w:num w:numId="20">
    <w:abstractNumId w:val="37"/>
  </w:num>
  <w:num w:numId="21">
    <w:abstractNumId w:val="25"/>
  </w:num>
  <w:num w:numId="22">
    <w:abstractNumId w:val="35"/>
  </w:num>
  <w:num w:numId="23">
    <w:abstractNumId w:val="28"/>
  </w:num>
  <w:num w:numId="24">
    <w:abstractNumId w:val="18"/>
  </w:num>
  <w:num w:numId="25">
    <w:abstractNumId w:val="2"/>
  </w:num>
  <w:num w:numId="26">
    <w:abstractNumId w:val="6"/>
  </w:num>
  <w:num w:numId="27">
    <w:abstractNumId w:val="19"/>
  </w:num>
  <w:num w:numId="28">
    <w:abstractNumId w:val="15"/>
  </w:num>
  <w:num w:numId="29">
    <w:abstractNumId w:val="23"/>
  </w:num>
  <w:num w:numId="30">
    <w:abstractNumId w:val="14"/>
  </w:num>
  <w:num w:numId="31">
    <w:abstractNumId w:val="10"/>
  </w:num>
  <w:num w:numId="32">
    <w:abstractNumId w:val="13"/>
  </w:num>
  <w:num w:numId="33">
    <w:abstractNumId w:val="30"/>
  </w:num>
  <w:num w:numId="34">
    <w:abstractNumId w:val="12"/>
  </w:num>
  <w:num w:numId="35">
    <w:abstractNumId w:val="11"/>
  </w:num>
  <w:num w:numId="36">
    <w:abstractNumId w:val="36"/>
  </w:num>
  <w:num w:numId="37">
    <w:abstractNumId w:val="21"/>
  </w:num>
  <w:num w:numId="38">
    <w:abstractNumId w:val="4"/>
  </w:num>
  <w:num w:numId="39">
    <w:abstractNumId w:val="34"/>
  </w:num>
  <w:num w:numId="40">
    <w:abstractNumId w:val="31"/>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69"/>
    <w:rsid w:val="000016CD"/>
    <w:rsid w:val="0000601D"/>
    <w:rsid w:val="00075701"/>
    <w:rsid w:val="000D5D0A"/>
    <w:rsid w:val="000E03E7"/>
    <w:rsid w:val="0011001D"/>
    <w:rsid w:val="00113A19"/>
    <w:rsid w:val="00131606"/>
    <w:rsid w:val="00131694"/>
    <w:rsid w:val="0015114A"/>
    <w:rsid w:val="0016133F"/>
    <w:rsid w:val="00163A9A"/>
    <w:rsid w:val="00174ABA"/>
    <w:rsid w:val="00185E34"/>
    <w:rsid w:val="001A0901"/>
    <w:rsid w:val="001A535F"/>
    <w:rsid w:val="002016F0"/>
    <w:rsid w:val="00206E1A"/>
    <w:rsid w:val="00211A5D"/>
    <w:rsid w:val="00213F71"/>
    <w:rsid w:val="00232C37"/>
    <w:rsid w:val="002444B4"/>
    <w:rsid w:val="00256036"/>
    <w:rsid w:val="00270849"/>
    <w:rsid w:val="002902B3"/>
    <w:rsid w:val="002A7743"/>
    <w:rsid w:val="002D7B23"/>
    <w:rsid w:val="002F0E67"/>
    <w:rsid w:val="00301223"/>
    <w:rsid w:val="0031227E"/>
    <w:rsid w:val="003151AA"/>
    <w:rsid w:val="003209C9"/>
    <w:rsid w:val="00370325"/>
    <w:rsid w:val="00394FE8"/>
    <w:rsid w:val="003A31C2"/>
    <w:rsid w:val="003E226B"/>
    <w:rsid w:val="0040711E"/>
    <w:rsid w:val="00430342"/>
    <w:rsid w:val="00460357"/>
    <w:rsid w:val="00486227"/>
    <w:rsid w:val="004B1F65"/>
    <w:rsid w:val="004B4869"/>
    <w:rsid w:val="00512ACB"/>
    <w:rsid w:val="0051327A"/>
    <w:rsid w:val="00526E71"/>
    <w:rsid w:val="0053662E"/>
    <w:rsid w:val="005407EC"/>
    <w:rsid w:val="00543B8E"/>
    <w:rsid w:val="00561B82"/>
    <w:rsid w:val="00577C28"/>
    <w:rsid w:val="005E1C1F"/>
    <w:rsid w:val="006278E1"/>
    <w:rsid w:val="0063705E"/>
    <w:rsid w:val="00640CBD"/>
    <w:rsid w:val="00656398"/>
    <w:rsid w:val="00677DB3"/>
    <w:rsid w:val="006975DF"/>
    <w:rsid w:val="006A75E7"/>
    <w:rsid w:val="006B572F"/>
    <w:rsid w:val="00712E84"/>
    <w:rsid w:val="00766ECB"/>
    <w:rsid w:val="00776912"/>
    <w:rsid w:val="00781D45"/>
    <w:rsid w:val="007B6E80"/>
    <w:rsid w:val="007E32F5"/>
    <w:rsid w:val="00807F2E"/>
    <w:rsid w:val="00822987"/>
    <w:rsid w:val="00840486"/>
    <w:rsid w:val="00865F04"/>
    <w:rsid w:val="00877A75"/>
    <w:rsid w:val="0088011D"/>
    <w:rsid w:val="00883FC3"/>
    <w:rsid w:val="00884433"/>
    <w:rsid w:val="008E27CC"/>
    <w:rsid w:val="009075C7"/>
    <w:rsid w:val="00926467"/>
    <w:rsid w:val="00931248"/>
    <w:rsid w:val="00940146"/>
    <w:rsid w:val="00943747"/>
    <w:rsid w:val="00946F7A"/>
    <w:rsid w:val="00953885"/>
    <w:rsid w:val="00953EEA"/>
    <w:rsid w:val="009564D2"/>
    <w:rsid w:val="00972CAD"/>
    <w:rsid w:val="00991A94"/>
    <w:rsid w:val="009C201F"/>
    <w:rsid w:val="00A030D0"/>
    <w:rsid w:val="00A136F6"/>
    <w:rsid w:val="00A932D6"/>
    <w:rsid w:val="00A9489F"/>
    <w:rsid w:val="00AB0A7E"/>
    <w:rsid w:val="00AB63A2"/>
    <w:rsid w:val="00AD4AC8"/>
    <w:rsid w:val="00AE3719"/>
    <w:rsid w:val="00AF7DC5"/>
    <w:rsid w:val="00B2193A"/>
    <w:rsid w:val="00B221EC"/>
    <w:rsid w:val="00B6580A"/>
    <w:rsid w:val="00BC60DF"/>
    <w:rsid w:val="00BE4495"/>
    <w:rsid w:val="00C21254"/>
    <w:rsid w:val="00C47956"/>
    <w:rsid w:val="00C5476F"/>
    <w:rsid w:val="00C567F9"/>
    <w:rsid w:val="00C56937"/>
    <w:rsid w:val="00C6490E"/>
    <w:rsid w:val="00C86D61"/>
    <w:rsid w:val="00C9044E"/>
    <w:rsid w:val="00CA37D9"/>
    <w:rsid w:val="00CA3D76"/>
    <w:rsid w:val="00CD2A54"/>
    <w:rsid w:val="00D26BDB"/>
    <w:rsid w:val="00D405EE"/>
    <w:rsid w:val="00D57063"/>
    <w:rsid w:val="00D62D67"/>
    <w:rsid w:val="00DB23E1"/>
    <w:rsid w:val="00DB4422"/>
    <w:rsid w:val="00DC3D72"/>
    <w:rsid w:val="00DC4C5D"/>
    <w:rsid w:val="00DC5C6D"/>
    <w:rsid w:val="00DD61C8"/>
    <w:rsid w:val="00DF611F"/>
    <w:rsid w:val="00E10D12"/>
    <w:rsid w:val="00E215CF"/>
    <w:rsid w:val="00E32439"/>
    <w:rsid w:val="00E44054"/>
    <w:rsid w:val="00E5539E"/>
    <w:rsid w:val="00EF7547"/>
    <w:rsid w:val="00F1109E"/>
    <w:rsid w:val="00F177F7"/>
    <w:rsid w:val="00F20741"/>
    <w:rsid w:val="00F47474"/>
    <w:rsid w:val="00F53274"/>
    <w:rsid w:val="00F6373C"/>
    <w:rsid w:val="00F66E6A"/>
    <w:rsid w:val="00F66E7B"/>
    <w:rsid w:val="00F721F2"/>
    <w:rsid w:val="00F96EC7"/>
    <w:rsid w:val="00FB2F7F"/>
    <w:rsid w:val="00FB4A5C"/>
    <w:rsid w:val="00F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8E"/>
    <w:pPr>
      <w:spacing w:after="120" w:line="240" w:lineRule="auto"/>
      <w:jc w:val="both"/>
    </w:pPr>
  </w:style>
  <w:style w:type="paragraph" w:styleId="Titre1">
    <w:name w:val="heading 1"/>
    <w:basedOn w:val="Normal"/>
    <w:next w:val="Normal"/>
    <w:link w:val="Titre1Car"/>
    <w:uiPriority w:val="9"/>
    <w:qFormat/>
    <w:rsid w:val="00E44054"/>
    <w:pPr>
      <w:spacing w:before="480"/>
      <w:contextualSpacing/>
      <w:jc w:val="center"/>
      <w:outlineLvl w:val="0"/>
    </w:pPr>
    <w:rPr>
      <w:b/>
      <w:sz w:val="24"/>
      <w:szCs w:val="24"/>
    </w:rPr>
  </w:style>
  <w:style w:type="paragraph" w:styleId="Titre2">
    <w:name w:val="heading 2"/>
    <w:basedOn w:val="Normal"/>
    <w:next w:val="Normal"/>
    <w:link w:val="Titre2Car"/>
    <w:uiPriority w:val="9"/>
    <w:unhideWhenUsed/>
    <w:qFormat/>
    <w:rsid w:val="00163A9A"/>
    <w:pPr>
      <w:numPr>
        <w:ilvl w:val="1"/>
        <w:numId w:val="8"/>
      </w:numPr>
      <w:spacing w:before="120"/>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7A75"/>
    <w:pPr>
      <w:ind w:left="720"/>
      <w:contextualSpacing/>
    </w:pPr>
  </w:style>
  <w:style w:type="paragraph" w:customStyle="1" w:styleId="Texte15M">
    <w:name w:val="Texte15M"/>
    <w:basedOn w:val="Normal"/>
    <w:rsid w:val="00E32439"/>
    <w:pPr>
      <w:suppressAutoHyphens/>
      <w:spacing w:before="120" w:after="0"/>
      <w:ind w:left="851"/>
    </w:pPr>
    <w:rPr>
      <w:rFonts w:ascii="Arial" w:eastAsia="Times New Roman" w:hAnsi="Arial" w:cs="Arial"/>
      <w:lang w:eastAsia="ar-SA"/>
    </w:rPr>
  </w:style>
  <w:style w:type="paragraph" w:styleId="En-tte">
    <w:name w:val="header"/>
    <w:basedOn w:val="Normal"/>
    <w:link w:val="En-tteCar"/>
    <w:unhideWhenUsed/>
    <w:rsid w:val="00B6580A"/>
    <w:pPr>
      <w:tabs>
        <w:tab w:val="center" w:pos="4536"/>
        <w:tab w:val="right" w:pos="9072"/>
      </w:tabs>
      <w:spacing w:after="0"/>
    </w:pPr>
  </w:style>
  <w:style w:type="character" w:customStyle="1" w:styleId="En-tteCar">
    <w:name w:val="En-tête Car"/>
    <w:basedOn w:val="Policepardfaut"/>
    <w:link w:val="En-tte"/>
    <w:rsid w:val="00B6580A"/>
  </w:style>
  <w:style w:type="paragraph" w:styleId="Pieddepage">
    <w:name w:val="footer"/>
    <w:basedOn w:val="Normal"/>
    <w:link w:val="PieddepageCar"/>
    <w:unhideWhenUsed/>
    <w:rsid w:val="00B6580A"/>
    <w:pPr>
      <w:tabs>
        <w:tab w:val="center" w:pos="4536"/>
        <w:tab w:val="right" w:pos="9072"/>
      </w:tabs>
      <w:spacing w:after="0"/>
    </w:pPr>
  </w:style>
  <w:style w:type="character" w:customStyle="1" w:styleId="PieddepageCar">
    <w:name w:val="Pied de page Car"/>
    <w:basedOn w:val="Policepardfaut"/>
    <w:link w:val="Pieddepage"/>
    <w:rsid w:val="00B6580A"/>
  </w:style>
  <w:style w:type="character" w:customStyle="1" w:styleId="Titre1Car">
    <w:name w:val="Titre 1 Car"/>
    <w:basedOn w:val="Policepardfaut"/>
    <w:link w:val="Titre1"/>
    <w:uiPriority w:val="9"/>
    <w:rsid w:val="00E44054"/>
    <w:rPr>
      <w:b/>
      <w:sz w:val="24"/>
      <w:szCs w:val="24"/>
    </w:rPr>
  </w:style>
  <w:style w:type="character" w:customStyle="1" w:styleId="Titre2Car">
    <w:name w:val="Titre 2 Car"/>
    <w:basedOn w:val="Policepardfaut"/>
    <w:link w:val="Titre2"/>
    <w:uiPriority w:val="9"/>
    <w:rsid w:val="00163A9A"/>
    <w:rPr>
      <w:sz w:val="28"/>
      <w:szCs w:val="28"/>
    </w:rPr>
  </w:style>
  <w:style w:type="paragraph" w:customStyle="1" w:styleId="AJS-Titre1">
    <w:name w:val="AJS-Titre 1"/>
    <w:basedOn w:val="Titre1"/>
    <w:next w:val="Normal"/>
    <w:rsid w:val="00953EEA"/>
    <w:pPr>
      <w:suppressAutoHyphens/>
      <w:contextualSpacing w:val="0"/>
      <w:jc w:val="left"/>
    </w:pPr>
    <w:rPr>
      <w:rFonts w:ascii="Arial" w:eastAsia="Times New Roman" w:hAnsi="Arial" w:cs="Arial"/>
      <w:bCs/>
      <w:sz w:val="22"/>
      <w:szCs w:val="22"/>
      <w:lang w:eastAsia="ar-SA"/>
    </w:rPr>
  </w:style>
  <w:style w:type="paragraph" w:styleId="Textedebulles">
    <w:name w:val="Balloon Text"/>
    <w:basedOn w:val="Normal"/>
    <w:link w:val="TextedebullesCar"/>
    <w:uiPriority w:val="99"/>
    <w:semiHidden/>
    <w:unhideWhenUsed/>
    <w:rsid w:val="00CA3D7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D76"/>
    <w:rPr>
      <w:rFonts w:ascii="Tahoma" w:hAnsi="Tahoma" w:cs="Tahoma"/>
      <w:sz w:val="16"/>
      <w:szCs w:val="16"/>
    </w:rPr>
  </w:style>
  <w:style w:type="character" w:styleId="Lienhypertexte">
    <w:name w:val="Hyperlink"/>
    <w:basedOn w:val="Policepardfaut"/>
    <w:semiHidden/>
    <w:unhideWhenUsed/>
    <w:rsid w:val="00840486"/>
    <w:rPr>
      <w:color w:val="0000FF"/>
      <w:u w:val="single"/>
    </w:rPr>
  </w:style>
  <w:style w:type="character" w:styleId="Numrodepage">
    <w:name w:val="page number"/>
    <w:basedOn w:val="Policepardfaut"/>
    <w:semiHidden/>
    <w:unhideWhenUsed/>
    <w:rsid w:val="00840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8E"/>
    <w:pPr>
      <w:spacing w:after="120" w:line="240" w:lineRule="auto"/>
      <w:jc w:val="both"/>
    </w:pPr>
  </w:style>
  <w:style w:type="paragraph" w:styleId="Titre1">
    <w:name w:val="heading 1"/>
    <w:basedOn w:val="Normal"/>
    <w:next w:val="Normal"/>
    <w:link w:val="Titre1Car"/>
    <w:uiPriority w:val="9"/>
    <w:qFormat/>
    <w:rsid w:val="00E44054"/>
    <w:pPr>
      <w:spacing w:before="480"/>
      <w:contextualSpacing/>
      <w:jc w:val="center"/>
      <w:outlineLvl w:val="0"/>
    </w:pPr>
    <w:rPr>
      <w:b/>
      <w:sz w:val="24"/>
      <w:szCs w:val="24"/>
    </w:rPr>
  </w:style>
  <w:style w:type="paragraph" w:styleId="Titre2">
    <w:name w:val="heading 2"/>
    <w:basedOn w:val="Normal"/>
    <w:next w:val="Normal"/>
    <w:link w:val="Titre2Car"/>
    <w:uiPriority w:val="9"/>
    <w:unhideWhenUsed/>
    <w:qFormat/>
    <w:rsid w:val="00163A9A"/>
    <w:pPr>
      <w:numPr>
        <w:ilvl w:val="1"/>
        <w:numId w:val="8"/>
      </w:numPr>
      <w:spacing w:before="120"/>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77A75"/>
    <w:pPr>
      <w:ind w:left="720"/>
      <w:contextualSpacing/>
    </w:pPr>
  </w:style>
  <w:style w:type="paragraph" w:customStyle="1" w:styleId="Texte15M">
    <w:name w:val="Texte15M"/>
    <w:basedOn w:val="Normal"/>
    <w:rsid w:val="00E32439"/>
    <w:pPr>
      <w:suppressAutoHyphens/>
      <w:spacing w:before="120" w:after="0"/>
      <w:ind w:left="851"/>
    </w:pPr>
    <w:rPr>
      <w:rFonts w:ascii="Arial" w:eastAsia="Times New Roman" w:hAnsi="Arial" w:cs="Arial"/>
      <w:lang w:eastAsia="ar-SA"/>
    </w:rPr>
  </w:style>
  <w:style w:type="paragraph" w:styleId="En-tte">
    <w:name w:val="header"/>
    <w:basedOn w:val="Normal"/>
    <w:link w:val="En-tteCar"/>
    <w:unhideWhenUsed/>
    <w:rsid w:val="00B6580A"/>
    <w:pPr>
      <w:tabs>
        <w:tab w:val="center" w:pos="4536"/>
        <w:tab w:val="right" w:pos="9072"/>
      </w:tabs>
      <w:spacing w:after="0"/>
    </w:pPr>
  </w:style>
  <w:style w:type="character" w:customStyle="1" w:styleId="En-tteCar">
    <w:name w:val="En-tête Car"/>
    <w:basedOn w:val="Policepardfaut"/>
    <w:link w:val="En-tte"/>
    <w:rsid w:val="00B6580A"/>
  </w:style>
  <w:style w:type="paragraph" w:styleId="Pieddepage">
    <w:name w:val="footer"/>
    <w:basedOn w:val="Normal"/>
    <w:link w:val="PieddepageCar"/>
    <w:unhideWhenUsed/>
    <w:rsid w:val="00B6580A"/>
    <w:pPr>
      <w:tabs>
        <w:tab w:val="center" w:pos="4536"/>
        <w:tab w:val="right" w:pos="9072"/>
      </w:tabs>
      <w:spacing w:after="0"/>
    </w:pPr>
  </w:style>
  <w:style w:type="character" w:customStyle="1" w:styleId="PieddepageCar">
    <w:name w:val="Pied de page Car"/>
    <w:basedOn w:val="Policepardfaut"/>
    <w:link w:val="Pieddepage"/>
    <w:rsid w:val="00B6580A"/>
  </w:style>
  <w:style w:type="character" w:customStyle="1" w:styleId="Titre1Car">
    <w:name w:val="Titre 1 Car"/>
    <w:basedOn w:val="Policepardfaut"/>
    <w:link w:val="Titre1"/>
    <w:uiPriority w:val="9"/>
    <w:rsid w:val="00E44054"/>
    <w:rPr>
      <w:b/>
      <w:sz w:val="24"/>
      <w:szCs w:val="24"/>
    </w:rPr>
  </w:style>
  <w:style w:type="character" w:customStyle="1" w:styleId="Titre2Car">
    <w:name w:val="Titre 2 Car"/>
    <w:basedOn w:val="Policepardfaut"/>
    <w:link w:val="Titre2"/>
    <w:uiPriority w:val="9"/>
    <w:rsid w:val="00163A9A"/>
    <w:rPr>
      <w:sz w:val="28"/>
      <w:szCs w:val="28"/>
    </w:rPr>
  </w:style>
  <w:style w:type="paragraph" w:customStyle="1" w:styleId="AJS-Titre1">
    <w:name w:val="AJS-Titre 1"/>
    <w:basedOn w:val="Titre1"/>
    <w:next w:val="Normal"/>
    <w:rsid w:val="00953EEA"/>
    <w:pPr>
      <w:suppressAutoHyphens/>
      <w:contextualSpacing w:val="0"/>
      <w:jc w:val="left"/>
    </w:pPr>
    <w:rPr>
      <w:rFonts w:ascii="Arial" w:eastAsia="Times New Roman" w:hAnsi="Arial" w:cs="Arial"/>
      <w:bCs/>
      <w:sz w:val="22"/>
      <w:szCs w:val="22"/>
      <w:lang w:eastAsia="ar-SA"/>
    </w:rPr>
  </w:style>
  <w:style w:type="paragraph" w:styleId="Textedebulles">
    <w:name w:val="Balloon Text"/>
    <w:basedOn w:val="Normal"/>
    <w:link w:val="TextedebullesCar"/>
    <w:uiPriority w:val="99"/>
    <w:semiHidden/>
    <w:unhideWhenUsed/>
    <w:rsid w:val="00CA3D7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D76"/>
    <w:rPr>
      <w:rFonts w:ascii="Tahoma" w:hAnsi="Tahoma" w:cs="Tahoma"/>
      <w:sz w:val="16"/>
      <w:szCs w:val="16"/>
    </w:rPr>
  </w:style>
  <w:style w:type="character" w:styleId="Lienhypertexte">
    <w:name w:val="Hyperlink"/>
    <w:basedOn w:val="Policepardfaut"/>
    <w:semiHidden/>
    <w:unhideWhenUsed/>
    <w:rsid w:val="00840486"/>
    <w:rPr>
      <w:color w:val="0000FF"/>
      <w:u w:val="single"/>
    </w:rPr>
  </w:style>
  <w:style w:type="character" w:styleId="Numrodepage">
    <w:name w:val="page number"/>
    <w:basedOn w:val="Policepardfaut"/>
    <w:semiHidden/>
    <w:unhideWhenUsed/>
    <w:rsid w:val="0084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421">
      <w:bodyDiv w:val="1"/>
      <w:marLeft w:val="0"/>
      <w:marRight w:val="0"/>
      <w:marTop w:val="0"/>
      <w:marBottom w:val="0"/>
      <w:divBdr>
        <w:top w:val="none" w:sz="0" w:space="0" w:color="auto"/>
        <w:left w:val="none" w:sz="0" w:space="0" w:color="auto"/>
        <w:bottom w:val="none" w:sz="0" w:space="0" w:color="auto"/>
        <w:right w:val="none" w:sz="0" w:space="0" w:color="auto"/>
      </w:divBdr>
    </w:div>
    <w:div w:id="355888097">
      <w:bodyDiv w:val="1"/>
      <w:marLeft w:val="0"/>
      <w:marRight w:val="0"/>
      <w:marTop w:val="0"/>
      <w:marBottom w:val="0"/>
      <w:divBdr>
        <w:top w:val="none" w:sz="0" w:space="0" w:color="auto"/>
        <w:left w:val="none" w:sz="0" w:space="0" w:color="auto"/>
        <w:bottom w:val="none" w:sz="0" w:space="0" w:color="auto"/>
        <w:right w:val="none" w:sz="0" w:space="0" w:color="auto"/>
      </w:divBdr>
    </w:div>
    <w:div w:id="493685463">
      <w:bodyDiv w:val="1"/>
      <w:marLeft w:val="0"/>
      <w:marRight w:val="0"/>
      <w:marTop w:val="0"/>
      <w:marBottom w:val="0"/>
      <w:divBdr>
        <w:top w:val="none" w:sz="0" w:space="0" w:color="auto"/>
        <w:left w:val="none" w:sz="0" w:space="0" w:color="auto"/>
        <w:bottom w:val="none" w:sz="0" w:space="0" w:color="auto"/>
        <w:right w:val="none" w:sz="0" w:space="0" w:color="auto"/>
      </w:divBdr>
    </w:div>
    <w:div w:id="766198983">
      <w:bodyDiv w:val="1"/>
      <w:marLeft w:val="0"/>
      <w:marRight w:val="0"/>
      <w:marTop w:val="0"/>
      <w:marBottom w:val="0"/>
      <w:divBdr>
        <w:top w:val="none" w:sz="0" w:space="0" w:color="auto"/>
        <w:left w:val="none" w:sz="0" w:space="0" w:color="auto"/>
        <w:bottom w:val="none" w:sz="0" w:space="0" w:color="auto"/>
        <w:right w:val="none" w:sz="0" w:space="0" w:color="auto"/>
      </w:divBdr>
    </w:div>
    <w:div w:id="941105962">
      <w:bodyDiv w:val="1"/>
      <w:marLeft w:val="0"/>
      <w:marRight w:val="0"/>
      <w:marTop w:val="0"/>
      <w:marBottom w:val="0"/>
      <w:divBdr>
        <w:top w:val="none" w:sz="0" w:space="0" w:color="auto"/>
        <w:left w:val="none" w:sz="0" w:space="0" w:color="auto"/>
        <w:bottom w:val="none" w:sz="0" w:space="0" w:color="auto"/>
        <w:right w:val="none" w:sz="0" w:space="0" w:color="auto"/>
      </w:divBdr>
    </w:div>
    <w:div w:id="1257792290">
      <w:bodyDiv w:val="1"/>
      <w:marLeft w:val="0"/>
      <w:marRight w:val="0"/>
      <w:marTop w:val="0"/>
      <w:marBottom w:val="0"/>
      <w:divBdr>
        <w:top w:val="none" w:sz="0" w:space="0" w:color="auto"/>
        <w:left w:val="none" w:sz="0" w:space="0" w:color="auto"/>
        <w:bottom w:val="none" w:sz="0" w:space="0" w:color="auto"/>
        <w:right w:val="none" w:sz="0" w:space="0" w:color="auto"/>
      </w:divBdr>
    </w:div>
    <w:div w:id="1283152040">
      <w:bodyDiv w:val="1"/>
      <w:marLeft w:val="0"/>
      <w:marRight w:val="0"/>
      <w:marTop w:val="0"/>
      <w:marBottom w:val="0"/>
      <w:divBdr>
        <w:top w:val="none" w:sz="0" w:space="0" w:color="auto"/>
        <w:left w:val="none" w:sz="0" w:space="0" w:color="auto"/>
        <w:bottom w:val="none" w:sz="0" w:space="0" w:color="auto"/>
        <w:right w:val="none" w:sz="0" w:space="0" w:color="auto"/>
      </w:divBdr>
    </w:div>
    <w:div w:id="1609386547">
      <w:bodyDiv w:val="1"/>
      <w:marLeft w:val="0"/>
      <w:marRight w:val="0"/>
      <w:marTop w:val="0"/>
      <w:marBottom w:val="0"/>
      <w:divBdr>
        <w:top w:val="none" w:sz="0" w:space="0" w:color="auto"/>
        <w:left w:val="none" w:sz="0" w:space="0" w:color="auto"/>
        <w:bottom w:val="none" w:sz="0" w:space="0" w:color="auto"/>
        <w:right w:val="none" w:sz="0" w:space="0" w:color="auto"/>
      </w:divBdr>
    </w:div>
    <w:div w:id="1826704439">
      <w:bodyDiv w:val="1"/>
      <w:marLeft w:val="0"/>
      <w:marRight w:val="0"/>
      <w:marTop w:val="0"/>
      <w:marBottom w:val="0"/>
      <w:divBdr>
        <w:top w:val="none" w:sz="0" w:space="0" w:color="auto"/>
        <w:left w:val="none" w:sz="0" w:space="0" w:color="auto"/>
        <w:bottom w:val="none" w:sz="0" w:space="0" w:color="auto"/>
        <w:right w:val="none" w:sz="0" w:space="0" w:color="auto"/>
      </w:divBdr>
    </w:div>
    <w:div w:id="18985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flagspot.net/images/c/ch-vs022.gif" TargetMode="External"/><Relationship Id="rId2" Type="http://schemas.openxmlformats.org/officeDocument/2006/relationships/image" Target="media/image1.gif"/><Relationship Id="rId1" Type="http://schemas.openxmlformats.org/officeDocument/2006/relationships/hyperlink" Target="http://flagspot.net/images/c/ch-vs022.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flagspot.net/images/c/ch-vs022.gif" TargetMode="External"/><Relationship Id="rId2" Type="http://schemas.openxmlformats.org/officeDocument/2006/relationships/image" Target="media/image1.gif"/><Relationship Id="rId1" Type="http://schemas.openxmlformats.org/officeDocument/2006/relationships/hyperlink" Target="http://flagspot.net/images/c/ch-vs022.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0B39-208D-4B3C-9E4C-DD26C3B1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3370</Words>
  <Characters>18541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Centralisation</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dc:creator>
  <cp:lastModifiedBy>orjor</cp:lastModifiedBy>
  <cp:revision>6</cp:revision>
  <cp:lastPrinted>2013-05-06T08:57:00Z</cp:lastPrinted>
  <dcterms:created xsi:type="dcterms:W3CDTF">2013-02-27T09:41:00Z</dcterms:created>
  <dcterms:modified xsi:type="dcterms:W3CDTF">2013-05-06T08:58:00Z</dcterms:modified>
</cp:coreProperties>
</file>